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6A10" w14:textId="77777777" w:rsidR="00C06301" w:rsidRPr="00C06301" w:rsidRDefault="009A2AFF" w:rsidP="007115E3">
      <w:pPr>
        <w:jc w:val="both"/>
        <w:rPr>
          <w:rFonts w:ascii="Arial" w:hAnsi="Arial" w:cs="Arial"/>
          <w:b/>
        </w:rPr>
      </w:pPr>
      <w:r>
        <w:rPr>
          <w:rFonts w:ascii="Arial" w:hAnsi="Arial" w:cs="Arial"/>
          <w:b/>
        </w:rPr>
        <w:t>OVERVIEW OF STATUTORY REQUIREMENTS</w:t>
      </w:r>
    </w:p>
    <w:p w14:paraId="6817DB6D" w14:textId="77777777" w:rsidR="00C06301" w:rsidRDefault="00C06301" w:rsidP="007115E3">
      <w:pPr>
        <w:jc w:val="both"/>
        <w:rPr>
          <w:rFonts w:ascii="Arial" w:hAnsi="Arial" w:cs="Arial"/>
        </w:rPr>
      </w:pPr>
    </w:p>
    <w:p w14:paraId="7649C8D9" w14:textId="77777777" w:rsidR="004D7770" w:rsidRPr="001764DD" w:rsidRDefault="004D7770" w:rsidP="007115E3">
      <w:pPr>
        <w:jc w:val="both"/>
        <w:rPr>
          <w:rFonts w:ascii="Arial" w:hAnsi="Arial" w:cs="Arial"/>
          <w:sz w:val="20"/>
          <w:szCs w:val="20"/>
        </w:rPr>
      </w:pPr>
      <w:r w:rsidRPr="001764DD">
        <w:rPr>
          <w:rFonts w:ascii="Arial" w:hAnsi="Arial" w:cs="Arial"/>
          <w:sz w:val="20"/>
          <w:szCs w:val="20"/>
        </w:rPr>
        <w:t xml:space="preserve">Please note, </w:t>
      </w:r>
      <w:r w:rsidR="00155CBA" w:rsidRPr="001764DD">
        <w:rPr>
          <w:rFonts w:ascii="Arial" w:hAnsi="Arial" w:cs="Arial"/>
          <w:sz w:val="20"/>
          <w:szCs w:val="20"/>
        </w:rPr>
        <w:t xml:space="preserve">pursuant to </w:t>
      </w:r>
      <w:hyperlink r:id="rId8" w:history="1">
        <w:r w:rsidR="00155CBA" w:rsidRPr="001764DD">
          <w:rPr>
            <w:rStyle w:val="Hyperlink"/>
            <w:rFonts w:ascii="Arial" w:hAnsi="Arial" w:cs="Arial"/>
            <w:sz w:val="20"/>
            <w:szCs w:val="20"/>
          </w:rPr>
          <w:t>Idaho Code §33-1616</w:t>
        </w:r>
      </w:hyperlink>
      <w:r w:rsidR="00155CBA" w:rsidRPr="001764DD">
        <w:rPr>
          <w:rFonts w:ascii="Arial" w:hAnsi="Arial" w:cs="Arial"/>
          <w:sz w:val="20"/>
          <w:szCs w:val="20"/>
        </w:rPr>
        <w:t xml:space="preserve"> your </w:t>
      </w:r>
      <w:r w:rsidR="00D70422" w:rsidRPr="001764DD">
        <w:rPr>
          <w:rFonts w:ascii="Arial" w:hAnsi="Arial" w:cs="Arial"/>
          <w:sz w:val="20"/>
          <w:szCs w:val="20"/>
        </w:rPr>
        <w:t>Literacy Intervention Program</w:t>
      </w:r>
      <w:r w:rsidR="00EA51E6" w:rsidRPr="001764DD">
        <w:rPr>
          <w:rFonts w:ascii="Arial" w:hAnsi="Arial" w:cs="Arial"/>
          <w:sz w:val="20"/>
          <w:szCs w:val="20"/>
        </w:rPr>
        <w:t xml:space="preserve"> </w:t>
      </w:r>
      <w:r w:rsidR="00D70422" w:rsidRPr="001764DD">
        <w:rPr>
          <w:rFonts w:ascii="Arial" w:hAnsi="Arial" w:cs="Arial"/>
          <w:sz w:val="20"/>
          <w:szCs w:val="20"/>
        </w:rPr>
        <w:t>Plan</w:t>
      </w:r>
      <w:r w:rsidR="00155CBA" w:rsidRPr="001764DD">
        <w:rPr>
          <w:rFonts w:ascii="Arial" w:hAnsi="Arial" w:cs="Arial"/>
          <w:sz w:val="20"/>
          <w:szCs w:val="20"/>
        </w:rPr>
        <w:t xml:space="preserve"> must be submitted to </w:t>
      </w:r>
      <w:r w:rsidR="0065167B" w:rsidRPr="001764DD">
        <w:rPr>
          <w:rFonts w:ascii="Arial" w:hAnsi="Arial" w:cs="Arial"/>
          <w:sz w:val="20"/>
          <w:szCs w:val="20"/>
        </w:rPr>
        <w:t>the State Board of Education</w:t>
      </w:r>
      <w:r w:rsidR="00A121BE" w:rsidRPr="001764DD">
        <w:rPr>
          <w:rFonts w:ascii="Arial" w:hAnsi="Arial" w:cs="Arial"/>
          <w:sz w:val="20"/>
          <w:szCs w:val="20"/>
        </w:rPr>
        <w:t xml:space="preserve"> and the effectiveness of your plan must be reported</w:t>
      </w:r>
      <w:r w:rsidRPr="001764DD">
        <w:rPr>
          <w:rFonts w:ascii="Arial" w:hAnsi="Arial" w:cs="Arial"/>
          <w:sz w:val="20"/>
          <w:szCs w:val="20"/>
        </w:rPr>
        <w:t xml:space="preserve"> annually</w:t>
      </w:r>
      <w:r w:rsidR="00142E2F" w:rsidRPr="001764DD">
        <w:rPr>
          <w:rFonts w:ascii="Arial" w:hAnsi="Arial" w:cs="Arial"/>
          <w:sz w:val="20"/>
          <w:szCs w:val="20"/>
        </w:rPr>
        <w:t>.</w:t>
      </w:r>
      <w:r w:rsidR="00155CBA" w:rsidRPr="001764DD">
        <w:rPr>
          <w:rFonts w:ascii="Arial" w:hAnsi="Arial" w:cs="Arial"/>
          <w:sz w:val="20"/>
          <w:szCs w:val="20"/>
        </w:rPr>
        <w:t xml:space="preserve"> </w:t>
      </w:r>
      <w:r w:rsidR="007115E3" w:rsidRPr="001764DD">
        <w:rPr>
          <w:rFonts w:ascii="Arial" w:hAnsi="Arial" w:cs="Arial"/>
          <w:sz w:val="20"/>
          <w:szCs w:val="20"/>
        </w:rPr>
        <w:t xml:space="preserve">You may submit your Literacy Intervention Plan as stand-alone document or </w:t>
      </w:r>
      <w:r w:rsidR="004B1222" w:rsidRPr="001764DD">
        <w:rPr>
          <w:rFonts w:ascii="Arial" w:hAnsi="Arial" w:cs="Arial"/>
          <w:sz w:val="20"/>
          <w:szCs w:val="20"/>
        </w:rPr>
        <w:t xml:space="preserve">appendix to </w:t>
      </w:r>
      <w:r w:rsidRPr="001764DD">
        <w:rPr>
          <w:rFonts w:ascii="Arial" w:hAnsi="Arial" w:cs="Arial"/>
          <w:sz w:val="20"/>
          <w:szCs w:val="20"/>
        </w:rPr>
        <w:t>your Continuous Improvement Plan.</w:t>
      </w:r>
      <w:r w:rsidR="006D04FD" w:rsidRPr="001764DD">
        <w:rPr>
          <w:rFonts w:ascii="Arial" w:hAnsi="Arial" w:cs="Arial"/>
          <w:sz w:val="20"/>
          <w:szCs w:val="20"/>
        </w:rPr>
        <w:t xml:space="preserve"> </w:t>
      </w:r>
      <w:r w:rsidR="000C38F0" w:rsidRPr="001764DD">
        <w:rPr>
          <w:rFonts w:ascii="Arial" w:hAnsi="Arial" w:cs="Arial"/>
          <w:sz w:val="20"/>
          <w:szCs w:val="20"/>
        </w:rPr>
        <w:t xml:space="preserve">If your school district/charter school is including your Literacy Intervention Plan as part of your Continuous Improvement Plan, the complete plan must be submitted to the Office of the State Board of Education. </w:t>
      </w:r>
      <w:r w:rsidR="00142E2F" w:rsidRPr="001764DD">
        <w:rPr>
          <w:rFonts w:ascii="Arial" w:hAnsi="Arial" w:cs="Arial"/>
          <w:sz w:val="20"/>
          <w:szCs w:val="20"/>
        </w:rPr>
        <w:t xml:space="preserve">Literacy Intervention Program </w:t>
      </w:r>
      <w:r w:rsidR="00051F12" w:rsidRPr="001764DD">
        <w:rPr>
          <w:rFonts w:ascii="Arial" w:hAnsi="Arial" w:cs="Arial"/>
          <w:sz w:val="20"/>
          <w:szCs w:val="20"/>
        </w:rPr>
        <w:t>P</w:t>
      </w:r>
      <w:r w:rsidR="000D4F51" w:rsidRPr="001764DD">
        <w:rPr>
          <w:rFonts w:ascii="Arial" w:hAnsi="Arial" w:cs="Arial"/>
          <w:sz w:val="20"/>
          <w:szCs w:val="20"/>
        </w:rPr>
        <w:t>lans are</w:t>
      </w:r>
      <w:r w:rsidR="00142E2F" w:rsidRPr="001764DD">
        <w:rPr>
          <w:rFonts w:ascii="Arial" w:hAnsi="Arial" w:cs="Arial"/>
          <w:sz w:val="20"/>
          <w:szCs w:val="20"/>
        </w:rPr>
        <w:t xml:space="preserve"> due</w:t>
      </w:r>
      <w:r w:rsidR="000D4F51" w:rsidRPr="001764DD">
        <w:rPr>
          <w:rFonts w:ascii="Arial" w:hAnsi="Arial" w:cs="Arial"/>
          <w:sz w:val="20"/>
          <w:szCs w:val="20"/>
        </w:rPr>
        <w:t xml:space="preserve"> to the Office of the State Board of Education by </w:t>
      </w:r>
      <w:r w:rsidR="000D4F51" w:rsidRPr="001764DD">
        <w:rPr>
          <w:rFonts w:ascii="Arial" w:hAnsi="Arial" w:cs="Arial"/>
          <w:b/>
          <w:sz w:val="20"/>
          <w:szCs w:val="20"/>
        </w:rPr>
        <w:t>October 1</w:t>
      </w:r>
      <w:r w:rsidR="000C38F0" w:rsidRPr="001764DD">
        <w:rPr>
          <w:rFonts w:ascii="Arial" w:hAnsi="Arial" w:cs="Arial"/>
          <w:b/>
          <w:sz w:val="20"/>
          <w:szCs w:val="20"/>
        </w:rPr>
        <w:t xml:space="preserve"> </w:t>
      </w:r>
      <w:r w:rsidR="000C38F0" w:rsidRPr="001764DD">
        <w:rPr>
          <w:rFonts w:ascii="Arial" w:hAnsi="Arial" w:cs="Arial"/>
          <w:sz w:val="20"/>
          <w:szCs w:val="20"/>
        </w:rPr>
        <w:t>(IDAPA 08.02.01.801)</w:t>
      </w:r>
      <w:r w:rsidR="007F25B7" w:rsidRPr="001764DD">
        <w:rPr>
          <w:rFonts w:ascii="Arial" w:hAnsi="Arial" w:cs="Arial"/>
          <w:sz w:val="20"/>
          <w:szCs w:val="20"/>
        </w:rPr>
        <w:t xml:space="preserve"> and should be submitted to </w:t>
      </w:r>
      <w:hyperlink r:id="rId9" w:history="1">
        <w:r w:rsidR="007F25B7" w:rsidRPr="001764DD">
          <w:rPr>
            <w:rStyle w:val="Hyperlink"/>
            <w:rFonts w:ascii="Arial" w:hAnsi="Arial" w:cs="Arial"/>
            <w:sz w:val="20"/>
            <w:szCs w:val="20"/>
          </w:rPr>
          <w:t>plans@osbe.idaho.gov</w:t>
        </w:r>
      </w:hyperlink>
      <w:r w:rsidR="007F25B7" w:rsidRPr="001764DD">
        <w:rPr>
          <w:rFonts w:ascii="Arial" w:hAnsi="Arial" w:cs="Arial"/>
          <w:sz w:val="20"/>
          <w:szCs w:val="20"/>
        </w:rPr>
        <w:t xml:space="preserve">. </w:t>
      </w:r>
    </w:p>
    <w:p w14:paraId="07AB2E63" w14:textId="77777777" w:rsidR="004D7770" w:rsidRPr="001764DD" w:rsidRDefault="004D7770" w:rsidP="007115E3">
      <w:pPr>
        <w:tabs>
          <w:tab w:val="left" w:pos="2892"/>
        </w:tabs>
        <w:jc w:val="center"/>
        <w:rPr>
          <w:rFonts w:ascii="Arial" w:hAnsi="Arial" w:cs="Arial"/>
          <w:sz w:val="20"/>
          <w:szCs w:val="20"/>
        </w:rPr>
      </w:pPr>
    </w:p>
    <w:p w14:paraId="4D1F41B0" w14:textId="77777777" w:rsidR="000D4F51" w:rsidRPr="001764DD" w:rsidRDefault="00611BA1" w:rsidP="007115E3">
      <w:pPr>
        <w:tabs>
          <w:tab w:val="left" w:pos="2892"/>
        </w:tabs>
        <w:jc w:val="both"/>
        <w:rPr>
          <w:rFonts w:ascii="Arial" w:hAnsi="Arial" w:cs="Arial"/>
          <w:sz w:val="20"/>
          <w:szCs w:val="20"/>
        </w:rPr>
      </w:pPr>
      <w:hyperlink r:id="rId10" w:history="1">
        <w:r w:rsidR="009B533F" w:rsidRPr="001764DD">
          <w:rPr>
            <w:rStyle w:val="Hyperlink"/>
            <w:rFonts w:ascii="Arial" w:hAnsi="Arial" w:cs="Arial"/>
            <w:sz w:val="20"/>
            <w:szCs w:val="20"/>
          </w:rPr>
          <w:t>Idaho Code §33-1616</w:t>
        </w:r>
      </w:hyperlink>
      <w:r w:rsidR="000D4F51" w:rsidRPr="001764DD">
        <w:rPr>
          <w:rFonts w:ascii="Arial" w:hAnsi="Arial" w:cs="Arial"/>
          <w:sz w:val="20"/>
          <w:szCs w:val="20"/>
        </w:rPr>
        <w:t xml:space="preserve"> summary:</w:t>
      </w:r>
    </w:p>
    <w:p w14:paraId="4327DFD8" w14:textId="77777777" w:rsidR="00DA4472" w:rsidRPr="001764DD" w:rsidRDefault="00DA4472" w:rsidP="007115E3">
      <w:pPr>
        <w:tabs>
          <w:tab w:val="left" w:pos="2892"/>
        </w:tabs>
        <w:jc w:val="both"/>
        <w:rPr>
          <w:rFonts w:ascii="Arial" w:hAnsi="Arial" w:cs="Arial"/>
          <w:sz w:val="20"/>
          <w:szCs w:val="20"/>
        </w:rPr>
      </w:pPr>
    </w:p>
    <w:p w14:paraId="6BC33250" w14:textId="77777777" w:rsidR="00621986" w:rsidRPr="001764DD" w:rsidRDefault="00EA51E6" w:rsidP="007115E3">
      <w:pPr>
        <w:tabs>
          <w:tab w:val="left" w:pos="2892"/>
        </w:tabs>
        <w:jc w:val="both"/>
        <w:rPr>
          <w:rFonts w:ascii="Arial" w:hAnsi="Arial" w:cs="Arial"/>
          <w:sz w:val="20"/>
          <w:szCs w:val="20"/>
        </w:rPr>
      </w:pPr>
      <w:r w:rsidRPr="001764DD">
        <w:rPr>
          <w:rFonts w:ascii="Arial" w:hAnsi="Arial" w:cs="Arial"/>
          <w:sz w:val="20"/>
          <w:szCs w:val="20"/>
        </w:rPr>
        <w:t xml:space="preserve">Each school district and public charter school shall establish an extended time literacy intervention program for students who score basic or below basic on the fall reading screening assessments </w:t>
      </w:r>
      <w:r w:rsidR="007115E3" w:rsidRPr="001764DD">
        <w:rPr>
          <w:rFonts w:ascii="Arial" w:hAnsi="Arial" w:cs="Arial"/>
          <w:sz w:val="20"/>
          <w:szCs w:val="20"/>
        </w:rPr>
        <w:t xml:space="preserve">(the Idaho Reading Indicator) </w:t>
      </w:r>
      <w:r w:rsidRPr="001764DD">
        <w:rPr>
          <w:rFonts w:ascii="Arial" w:hAnsi="Arial" w:cs="Arial"/>
          <w:sz w:val="20"/>
          <w:szCs w:val="20"/>
        </w:rPr>
        <w:t>or alternate reading screening assessment in Kindergarten through grade 3 and submit to the State Board of Education.</w:t>
      </w:r>
    </w:p>
    <w:p w14:paraId="3A6E26E4" w14:textId="77777777" w:rsidR="00EA51E6" w:rsidRPr="001764DD" w:rsidRDefault="00EA51E6" w:rsidP="007115E3">
      <w:pPr>
        <w:tabs>
          <w:tab w:val="left" w:pos="2892"/>
        </w:tabs>
        <w:jc w:val="both"/>
        <w:rPr>
          <w:rFonts w:ascii="Arial" w:hAnsi="Arial" w:cs="Arial"/>
          <w:sz w:val="20"/>
          <w:szCs w:val="20"/>
        </w:rPr>
      </w:pPr>
      <w:r w:rsidRPr="001764DD">
        <w:rPr>
          <w:rFonts w:ascii="Arial" w:hAnsi="Arial" w:cs="Arial"/>
          <w:sz w:val="20"/>
          <w:szCs w:val="20"/>
        </w:rPr>
        <w:t xml:space="preserve"> </w:t>
      </w:r>
    </w:p>
    <w:p w14:paraId="2ED6CE2C" w14:textId="77777777" w:rsidR="00EA51E6" w:rsidRPr="001764DD" w:rsidRDefault="00EA51E6" w:rsidP="00696A3B">
      <w:pPr>
        <w:tabs>
          <w:tab w:val="left" w:pos="2892"/>
        </w:tabs>
        <w:jc w:val="both"/>
        <w:rPr>
          <w:rFonts w:ascii="Arial" w:hAnsi="Arial" w:cs="Arial"/>
          <w:sz w:val="20"/>
          <w:szCs w:val="20"/>
        </w:rPr>
      </w:pPr>
      <w:r w:rsidRPr="001764DD">
        <w:rPr>
          <w:rFonts w:ascii="Arial" w:hAnsi="Arial" w:cs="Arial"/>
          <w:sz w:val="20"/>
          <w:szCs w:val="20"/>
        </w:rPr>
        <w:t>The program shall provide:</w:t>
      </w:r>
    </w:p>
    <w:p w14:paraId="01B0438E" w14:textId="77777777" w:rsidR="00DA4472" w:rsidRPr="001764DD" w:rsidRDefault="00DA4472" w:rsidP="00696A3B">
      <w:pPr>
        <w:tabs>
          <w:tab w:val="left" w:pos="2892"/>
        </w:tabs>
        <w:jc w:val="both"/>
        <w:rPr>
          <w:rFonts w:ascii="Arial" w:hAnsi="Arial" w:cs="Arial"/>
          <w:sz w:val="20"/>
          <w:szCs w:val="20"/>
        </w:rPr>
      </w:pPr>
    </w:p>
    <w:p w14:paraId="621C62B2" w14:textId="77777777" w:rsidR="00EA51E6" w:rsidRPr="001764DD" w:rsidRDefault="00EA51E6" w:rsidP="00FB4DFF">
      <w:pPr>
        <w:pStyle w:val="ListParagraph"/>
        <w:numPr>
          <w:ilvl w:val="0"/>
          <w:numId w:val="3"/>
        </w:numPr>
        <w:tabs>
          <w:tab w:val="left" w:pos="720"/>
        </w:tabs>
        <w:spacing w:after="80"/>
        <w:contextualSpacing w:val="0"/>
        <w:jc w:val="both"/>
        <w:rPr>
          <w:rFonts w:ascii="Arial" w:hAnsi="Arial" w:cs="Arial"/>
          <w:sz w:val="20"/>
          <w:szCs w:val="20"/>
        </w:rPr>
      </w:pPr>
      <w:r w:rsidRPr="001764DD">
        <w:rPr>
          <w:rFonts w:ascii="Arial" w:hAnsi="Arial" w:cs="Arial"/>
          <w:sz w:val="20"/>
          <w:szCs w:val="20"/>
        </w:rPr>
        <w:t>Proven effective research based substantial intervention including</w:t>
      </w:r>
      <w:r w:rsidR="00FB4DFF" w:rsidRPr="001764DD">
        <w:rPr>
          <w:rFonts w:ascii="Arial" w:hAnsi="Arial" w:cs="Arial"/>
          <w:sz w:val="20"/>
          <w:szCs w:val="20"/>
        </w:rPr>
        <w:t>:</w:t>
      </w:r>
    </w:p>
    <w:p w14:paraId="760324C6" w14:textId="77777777" w:rsidR="00EA51E6" w:rsidRPr="001764DD" w:rsidRDefault="00EA51E6" w:rsidP="00FB4DFF">
      <w:pPr>
        <w:pStyle w:val="ListParagraph"/>
        <w:numPr>
          <w:ilvl w:val="0"/>
          <w:numId w:val="2"/>
        </w:numPr>
        <w:tabs>
          <w:tab w:val="left" w:pos="720"/>
        </w:tabs>
        <w:spacing w:after="80"/>
        <w:jc w:val="both"/>
        <w:rPr>
          <w:rFonts w:ascii="Arial" w:hAnsi="Arial" w:cs="Arial"/>
          <w:sz w:val="20"/>
          <w:szCs w:val="20"/>
        </w:rPr>
      </w:pPr>
      <w:r w:rsidRPr="001764DD">
        <w:rPr>
          <w:rFonts w:ascii="Arial" w:hAnsi="Arial" w:cs="Arial"/>
          <w:sz w:val="20"/>
          <w:szCs w:val="20"/>
        </w:rPr>
        <w:t>Phonemic awareness</w:t>
      </w:r>
    </w:p>
    <w:p w14:paraId="71A6B62A" w14:textId="77777777" w:rsidR="00EA51E6" w:rsidRPr="001764DD" w:rsidRDefault="00EA51E6" w:rsidP="00FB4DFF">
      <w:pPr>
        <w:pStyle w:val="ListParagraph"/>
        <w:numPr>
          <w:ilvl w:val="0"/>
          <w:numId w:val="2"/>
        </w:numPr>
        <w:tabs>
          <w:tab w:val="left" w:pos="720"/>
        </w:tabs>
        <w:spacing w:after="80"/>
        <w:jc w:val="both"/>
        <w:rPr>
          <w:rFonts w:ascii="Arial" w:hAnsi="Arial" w:cs="Arial"/>
          <w:sz w:val="20"/>
          <w:szCs w:val="20"/>
        </w:rPr>
      </w:pPr>
      <w:r w:rsidRPr="001764DD">
        <w:rPr>
          <w:rFonts w:ascii="Arial" w:hAnsi="Arial" w:cs="Arial"/>
          <w:sz w:val="20"/>
          <w:szCs w:val="20"/>
        </w:rPr>
        <w:t>Decoding intervention</w:t>
      </w:r>
    </w:p>
    <w:p w14:paraId="23A75B60" w14:textId="77777777" w:rsidR="00EA51E6" w:rsidRPr="001764DD" w:rsidRDefault="00EA51E6" w:rsidP="00FB4DFF">
      <w:pPr>
        <w:pStyle w:val="ListParagraph"/>
        <w:numPr>
          <w:ilvl w:val="0"/>
          <w:numId w:val="2"/>
        </w:numPr>
        <w:tabs>
          <w:tab w:val="left" w:pos="720"/>
        </w:tabs>
        <w:spacing w:after="80"/>
        <w:jc w:val="both"/>
        <w:rPr>
          <w:rFonts w:ascii="Arial" w:hAnsi="Arial" w:cs="Arial"/>
          <w:sz w:val="20"/>
          <w:szCs w:val="20"/>
        </w:rPr>
      </w:pPr>
      <w:r w:rsidRPr="001764DD">
        <w:rPr>
          <w:rFonts w:ascii="Arial" w:hAnsi="Arial" w:cs="Arial"/>
          <w:sz w:val="20"/>
          <w:szCs w:val="20"/>
        </w:rPr>
        <w:t>Vocabulary</w:t>
      </w:r>
    </w:p>
    <w:p w14:paraId="66693DED" w14:textId="77777777" w:rsidR="00EA51E6" w:rsidRPr="001764DD" w:rsidRDefault="00EA51E6" w:rsidP="00FB4DFF">
      <w:pPr>
        <w:pStyle w:val="ListParagraph"/>
        <w:numPr>
          <w:ilvl w:val="0"/>
          <w:numId w:val="2"/>
        </w:numPr>
        <w:tabs>
          <w:tab w:val="left" w:pos="720"/>
        </w:tabs>
        <w:spacing w:after="80"/>
        <w:jc w:val="both"/>
        <w:rPr>
          <w:rFonts w:ascii="Arial" w:hAnsi="Arial" w:cs="Arial"/>
          <w:sz w:val="20"/>
          <w:szCs w:val="20"/>
        </w:rPr>
      </w:pPr>
      <w:r w:rsidRPr="001764DD">
        <w:rPr>
          <w:rFonts w:ascii="Arial" w:hAnsi="Arial" w:cs="Arial"/>
          <w:sz w:val="20"/>
          <w:szCs w:val="20"/>
        </w:rPr>
        <w:t>Comprehension and Fluency</w:t>
      </w:r>
    </w:p>
    <w:p w14:paraId="6E7994F2" w14:textId="77777777" w:rsidR="006D04FD" w:rsidRPr="001764DD" w:rsidRDefault="00EA51E6" w:rsidP="00FB4DFF">
      <w:pPr>
        <w:pStyle w:val="ListParagraph"/>
        <w:numPr>
          <w:ilvl w:val="1"/>
          <w:numId w:val="2"/>
        </w:numPr>
        <w:tabs>
          <w:tab w:val="left" w:pos="720"/>
        </w:tabs>
        <w:spacing w:after="80"/>
        <w:ind w:left="1800"/>
        <w:jc w:val="both"/>
        <w:rPr>
          <w:rFonts w:ascii="Arial" w:hAnsi="Arial" w:cs="Arial"/>
          <w:sz w:val="20"/>
          <w:szCs w:val="20"/>
        </w:rPr>
      </w:pPr>
      <w:r w:rsidRPr="001764DD">
        <w:rPr>
          <w:rFonts w:ascii="Arial" w:hAnsi="Arial" w:cs="Arial"/>
          <w:sz w:val="20"/>
          <w:szCs w:val="20"/>
        </w:rPr>
        <w:t>As applicable to the student based on a formative assessment designed to, at a minimum, identify such weaknesses</w:t>
      </w:r>
    </w:p>
    <w:p w14:paraId="4953FEAD" w14:textId="77777777" w:rsidR="006D04FD" w:rsidRPr="001764DD" w:rsidRDefault="006D04FD" w:rsidP="00FB4DFF">
      <w:pPr>
        <w:pStyle w:val="ListParagraph"/>
        <w:tabs>
          <w:tab w:val="left" w:pos="720"/>
        </w:tabs>
        <w:spacing w:after="80"/>
        <w:ind w:left="2160"/>
        <w:jc w:val="both"/>
        <w:rPr>
          <w:rFonts w:ascii="Arial" w:hAnsi="Arial" w:cs="Arial"/>
          <w:sz w:val="20"/>
          <w:szCs w:val="20"/>
        </w:rPr>
      </w:pPr>
    </w:p>
    <w:p w14:paraId="365E08F1" w14:textId="77777777" w:rsidR="00FB4DFF" w:rsidRPr="001764DD" w:rsidRDefault="00EA51E6" w:rsidP="00FB4DFF">
      <w:pPr>
        <w:pStyle w:val="ListParagraph"/>
        <w:numPr>
          <w:ilvl w:val="0"/>
          <w:numId w:val="3"/>
        </w:numPr>
        <w:tabs>
          <w:tab w:val="left" w:pos="720"/>
        </w:tabs>
        <w:spacing w:after="80"/>
        <w:jc w:val="both"/>
        <w:rPr>
          <w:rFonts w:ascii="Arial" w:hAnsi="Arial" w:cs="Arial"/>
          <w:sz w:val="20"/>
          <w:szCs w:val="20"/>
        </w:rPr>
      </w:pPr>
      <w:r w:rsidRPr="001764DD">
        <w:rPr>
          <w:rFonts w:ascii="Arial" w:hAnsi="Arial" w:cs="Arial"/>
          <w:sz w:val="20"/>
          <w:szCs w:val="20"/>
        </w:rPr>
        <w:t>May include online or digital instructional materials or programs or library resources</w:t>
      </w:r>
    </w:p>
    <w:p w14:paraId="5089D413" w14:textId="77777777" w:rsidR="00FB4DFF" w:rsidRPr="001764DD" w:rsidRDefault="00FB4DFF" w:rsidP="00FB4DFF">
      <w:pPr>
        <w:pStyle w:val="ListParagraph"/>
        <w:tabs>
          <w:tab w:val="left" w:pos="720"/>
        </w:tabs>
        <w:spacing w:after="80"/>
        <w:ind w:left="1080"/>
        <w:jc w:val="both"/>
        <w:rPr>
          <w:rFonts w:ascii="Arial" w:hAnsi="Arial" w:cs="Arial"/>
          <w:sz w:val="20"/>
          <w:szCs w:val="20"/>
        </w:rPr>
      </w:pPr>
    </w:p>
    <w:p w14:paraId="5299C487" w14:textId="77777777" w:rsidR="006D04FD" w:rsidRPr="001764DD" w:rsidRDefault="00EA51E6" w:rsidP="00FB4DFF">
      <w:pPr>
        <w:pStyle w:val="ListParagraph"/>
        <w:numPr>
          <w:ilvl w:val="0"/>
          <w:numId w:val="3"/>
        </w:numPr>
        <w:tabs>
          <w:tab w:val="left" w:pos="720"/>
        </w:tabs>
        <w:spacing w:after="80"/>
        <w:jc w:val="both"/>
        <w:rPr>
          <w:rFonts w:ascii="Arial" w:hAnsi="Arial" w:cs="Arial"/>
          <w:sz w:val="20"/>
          <w:szCs w:val="20"/>
        </w:rPr>
      </w:pPr>
      <w:r w:rsidRPr="001764DD">
        <w:rPr>
          <w:rFonts w:ascii="Arial" w:hAnsi="Arial" w:cs="Arial"/>
          <w:sz w:val="20"/>
          <w:szCs w:val="20"/>
        </w:rPr>
        <w:t xml:space="preserve">Must include parent input and be in alignment with the </w:t>
      </w:r>
      <w:hyperlink r:id="rId11" w:history="1">
        <w:r w:rsidRPr="001764DD">
          <w:rPr>
            <w:rStyle w:val="Hyperlink"/>
            <w:rFonts w:ascii="Arial" w:hAnsi="Arial" w:cs="Arial"/>
            <w:sz w:val="20"/>
            <w:szCs w:val="20"/>
          </w:rPr>
          <w:t>Idaho Comprehensive Literacy Plan</w:t>
        </w:r>
      </w:hyperlink>
    </w:p>
    <w:p w14:paraId="701550E6" w14:textId="77777777" w:rsidR="00621986" w:rsidRPr="001764DD" w:rsidRDefault="00621986" w:rsidP="00FB4DFF">
      <w:pPr>
        <w:pStyle w:val="ListParagraph"/>
        <w:tabs>
          <w:tab w:val="left" w:pos="720"/>
        </w:tabs>
        <w:spacing w:after="80"/>
        <w:ind w:left="1440"/>
        <w:jc w:val="both"/>
        <w:rPr>
          <w:rFonts w:ascii="Arial" w:hAnsi="Arial" w:cs="Arial"/>
          <w:sz w:val="20"/>
          <w:szCs w:val="20"/>
        </w:rPr>
      </w:pPr>
    </w:p>
    <w:p w14:paraId="7CCD69EF" w14:textId="77777777" w:rsidR="006D04FD" w:rsidRPr="001764DD" w:rsidRDefault="006D04FD" w:rsidP="00696A3B">
      <w:pPr>
        <w:pStyle w:val="ListParagraph"/>
        <w:numPr>
          <w:ilvl w:val="0"/>
          <w:numId w:val="3"/>
        </w:numPr>
        <w:tabs>
          <w:tab w:val="left" w:pos="720"/>
        </w:tabs>
        <w:spacing w:after="100"/>
        <w:contextualSpacing w:val="0"/>
        <w:jc w:val="both"/>
        <w:rPr>
          <w:rFonts w:ascii="Arial" w:hAnsi="Arial" w:cs="Arial"/>
          <w:sz w:val="20"/>
          <w:szCs w:val="20"/>
        </w:rPr>
      </w:pPr>
      <w:r w:rsidRPr="001764DD">
        <w:rPr>
          <w:rFonts w:ascii="Arial" w:hAnsi="Arial" w:cs="Arial"/>
          <w:sz w:val="20"/>
          <w:szCs w:val="20"/>
        </w:rPr>
        <w:t xml:space="preserve">Supplemental instruction (may be </w:t>
      </w:r>
      <w:r w:rsidR="007115E3" w:rsidRPr="001764DD">
        <w:rPr>
          <w:rFonts w:ascii="Arial" w:hAnsi="Arial" w:cs="Arial"/>
          <w:sz w:val="20"/>
          <w:szCs w:val="20"/>
        </w:rPr>
        <w:t>e</w:t>
      </w:r>
      <w:r w:rsidRPr="001764DD">
        <w:rPr>
          <w:rFonts w:ascii="Arial" w:hAnsi="Arial" w:cs="Arial"/>
          <w:sz w:val="20"/>
          <w:szCs w:val="20"/>
        </w:rPr>
        <w:t>mbedded into the school day)</w:t>
      </w:r>
    </w:p>
    <w:p w14:paraId="6F65E2B1" w14:textId="77777777" w:rsidR="00EA51E6" w:rsidRPr="001764DD" w:rsidRDefault="00EA51E6" w:rsidP="007115E3">
      <w:pPr>
        <w:pStyle w:val="ListParagraph"/>
        <w:numPr>
          <w:ilvl w:val="0"/>
          <w:numId w:val="2"/>
        </w:numPr>
        <w:tabs>
          <w:tab w:val="left" w:pos="720"/>
        </w:tabs>
        <w:spacing w:after="120"/>
        <w:contextualSpacing w:val="0"/>
        <w:jc w:val="both"/>
        <w:rPr>
          <w:rFonts w:ascii="Arial" w:hAnsi="Arial" w:cs="Arial"/>
          <w:sz w:val="20"/>
          <w:szCs w:val="20"/>
        </w:rPr>
      </w:pPr>
      <w:r w:rsidRPr="001764DD">
        <w:rPr>
          <w:rFonts w:ascii="Arial" w:hAnsi="Arial" w:cs="Arial"/>
          <w:sz w:val="20"/>
          <w:szCs w:val="20"/>
        </w:rPr>
        <w:t xml:space="preserve">A minimum of sixty (60) hours of supplemental instruction for students in Kindergarten through grade 3 who score </w:t>
      </w:r>
      <w:r w:rsidRPr="001764DD">
        <w:rPr>
          <w:rFonts w:ascii="Arial" w:hAnsi="Arial" w:cs="Arial"/>
          <w:sz w:val="20"/>
          <w:szCs w:val="20"/>
          <w:u w:val="single"/>
        </w:rPr>
        <w:t>below basic</w:t>
      </w:r>
      <w:r w:rsidRPr="001764DD">
        <w:rPr>
          <w:rFonts w:ascii="Arial" w:hAnsi="Arial" w:cs="Arial"/>
          <w:sz w:val="20"/>
          <w:szCs w:val="20"/>
        </w:rPr>
        <w:t xml:space="preserve"> on the reading screening assessment</w:t>
      </w:r>
    </w:p>
    <w:p w14:paraId="32B69DA8" w14:textId="77777777" w:rsidR="00EA51E6" w:rsidRPr="001764DD" w:rsidRDefault="00EA51E6" w:rsidP="00FB4DFF">
      <w:pPr>
        <w:pStyle w:val="ListParagraph"/>
        <w:numPr>
          <w:ilvl w:val="0"/>
          <w:numId w:val="2"/>
        </w:numPr>
        <w:tabs>
          <w:tab w:val="left" w:pos="720"/>
        </w:tabs>
        <w:spacing w:after="80"/>
        <w:jc w:val="both"/>
        <w:rPr>
          <w:rFonts w:ascii="Arial" w:hAnsi="Arial" w:cs="Arial"/>
          <w:sz w:val="20"/>
          <w:szCs w:val="20"/>
        </w:rPr>
      </w:pPr>
      <w:r w:rsidRPr="001764DD">
        <w:rPr>
          <w:rFonts w:ascii="Arial" w:hAnsi="Arial" w:cs="Arial"/>
          <w:sz w:val="20"/>
          <w:szCs w:val="20"/>
        </w:rPr>
        <w:t xml:space="preserve">A minimum of thirty (30) hours of supplemental instruction for students in Kindergarten through grade 3 who score </w:t>
      </w:r>
      <w:r w:rsidRPr="001764DD">
        <w:rPr>
          <w:rFonts w:ascii="Arial" w:hAnsi="Arial" w:cs="Arial"/>
          <w:sz w:val="20"/>
          <w:szCs w:val="20"/>
          <w:u w:val="single"/>
        </w:rPr>
        <w:t>basic</w:t>
      </w:r>
      <w:r w:rsidRPr="001764DD">
        <w:rPr>
          <w:rFonts w:ascii="Arial" w:hAnsi="Arial" w:cs="Arial"/>
          <w:sz w:val="20"/>
          <w:szCs w:val="20"/>
        </w:rPr>
        <w:t xml:space="preserve"> on the reading screening assessment.</w:t>
      </w:r>
    </w:p>
    <w:p w14:paraId="22CB0B87" w14:textId="77777777" w:rsidR="00621986" w:rsidRPr="001764DD" w:rsidRDefault="00621986" w:rsidP="00FB4DFF">
      <w:pPr>
        <w:pStyle w:val="ListParagraph"/>
        <w:jc w:val="both"/>
        <w:rPr>
          <w:rFonts w:ascii="Arial" w:hAnsi="Arial" w:cs="Arial"/>
          <w:sz w:val="20"/>
          <w:szCs w:val="20"/>
        </w:rPr>
      </w:pPr>
    </w:p>
    <w:p w14:paraId="6285F72F" w14:textId="77777777" w:rsidR="00DA4472" w:rsidRPr="001764DD" w:rsidRDefault="000C38F0" w:rsidP="000C38F0">
      <w:pPr>
        <w:tabs>
          <w:tab w:val="left" w:pos="2892"/>
        </w:tabs>
        <w:jc w:val="both"/>
        <w:rPr>
          <w:rFonts w:ascii="Arial" w:hAnsi="Arial" w:cs="Arial"/>
          <w:sz w:val="20"/>
          <w:szCs w:val="20"/>
        </w:rPr>
      </w:pPr>
      <w:r w:rsidRPr="001764DD">
        <w:rPr>
          <w:rFonts w:ascii="Arial" w:hAnsi="Arial" w:cs="Arial"/>
          <w:sz w:val="20"/>
          <w:szCs w:val="20"/>
        </w:rPr>
        <w:t>Pursuant to Idaho Administrative Code, IDAPA 08.02.01.801.05, each LEA must report on the effectiveness of the LEA’s literacy intervention program by October 1 of each year and each literacy intervention plan must include, at a minimum:</w:t>
      </w:r>
    </w:p>
    <w:p w14:paraId="4868A84E" w14:textId="77777777" w:rsidR="000C38F0" w:rsidRPr="001764DD" w:rsidRDefault="000C38F0" w:rsidP="000C38F0">
      <w:pPr>
        <w:tabs>
          <w:tab w:val="left" w:pos="2892"/>
        </w:tabs>
        <w:jc w:val="both"/>
        <w:rPr>
          <w:rFonts w:ascii="Arial" w:hAnsi="Arial" w:cs="Arial"/>
          <w:sz w:val="20"/>
          <w:szCs w:val="20"/>
        </w:rPr>
      </w:pPr>
    </w:p>
    <w:p w14:paraId="720D9731" w14:textId="77777777" w:rsidR="000C38F0" w:rsidRPr="001764DD" w:rsidRDefault="000C38F0" w:rsidP="009B533F">
      <w:pPr>
        <w:pStyle w:val="ListParagraph"/>
        <w:numPr>
          <w:ilvl w:val="0"/>
          <w:numId w:val="10"/>
        </w:numPr>
        <w:tabs>
          <w:tab w:val="left" w:pos="2892"/>
        </w:tabs>
        <w:jc w:val="both"/>
        <w:rPr>
          <w:rFonts w:ascii="Arial" w:hAnsi="Arial" w:cs="Arial"/>
          <w:sz w:val="20"/>
          <w:szCs w:val="20"/>
        </w:rPr>
      </w:pPr>
      <w:r w:rsidRPr="001764DD">
        <w:rPr>
          <w:rFonts w:ascii="Arial" w:hAnsi="Arial" w:cs="Arial"/>
          <w:sz w:val="20"/>
          <w:szCs w:val="20"/>
        </w:rPr>
        <w:t>Projected literacy plan budget for the current school year;</w:t>
      </w:r>
    </w:p>
    <w:p w14:paraId="0E6E315C" w14:textId="77777777" w:rsidR="000C38F0" w:rsidRPr="001764DD" w:rsidRDefault="000C38F0" w:rsidP="009B533F">
      <w:pPr>
        <w:pStyle w:val="ListParagraph"/>
        <w:numPr>
          <w:ilvl w:val="0"/>
          <w:numId w:val="10"/>
        </w:numPr>
        <w:tabs>
          <w:tab w:val="left" w:pos="2892"/>
        </w:tabs>
        <w:jc w:val="both"/>
        <w:rPr>
          <w:rFonts w:ascii="Arial" w:hAnsi="Arial" w:cs="Arial"/>
          <w:sz w:val="20"/>
          <w:szCs w:val="20"/>
        </w:rPr>
      </w:pPr>
      <w:r w:rsidRPr="001764DD">
        <w:rPr>
          <w:rFonts w:ascii="Arial" w:hAnsi="Arial" w:cs="Arial"/>
          <w:sz w:val="20"/>
          <w:szCs w:val="20"/>
        </w:rPr>
        <w:t>Metrics chosen by the LEA to det</w:t>
      </w:r>
      <w:r w:rsidR="009B533F" w:rsidRPr="001764DD">
        <w:rPr>
          <w:rFonts w:ascii="Arial" w:hAnsi="Arial" w:cs="Arial"/>
          <w:sz w:val="20"/>
          <w:szCs w:val="20"/>
        </w:rPr>
        <w:t>er</w:t>
      </w:r>
      <w:r w:rsidRPr="001764DD">
        <w:rPr>
          <w:rFonts w:ascii="Arial" w:hAnsi="Arial" w:cs="Arial"/>
          <w:sz w:val="20"/>
          <w:szCs w:val="20"/>
        </w:rPr>
        <w:t>mine effectiveness of the literacy plan and annual performance benchmarks; and</w:t>
      </w:r>
    </w:p>
    <w:p w14:paraId="346841F5" w14:textId="77777777" w:rsidR="009B533F" w:rsidRPr="001764DD" w:rsidRDefault="009B533F" w:rsidP="009B533F">
      <w:pPr>
        <w:pStyle w:val="ListParagraph"/>
        <w:numPr>
          <w:ilvl w:val="0"/>
          <w:numId w:val="10"/>
        </w:numPr>
        <w:tabs>
          <w:tab w:val="left" w:pos="2892"/>
        </w:tabs>
        <w:jc w:val="both"/>
        <w:rPr>
          <w:rFonts w:ascii="Arial" w:hAnsi="Arial" w:cs="Arial"/>
          <w:sz w:val="20"/>
          <w:szCs w:val="20"/>
        </w:rPr>
      </w:pPr>
      <w:r w:rsidRPr="001764DD">
        <w:rPr>
          <w:rFonts w:ascii="Arial" w:hAnsi="Arial" w:cs="Arial"/>
          <w:sz w:val="20"/>
          <w:szCs w:val="20"/>
        </w:rPr>
        <w:t>Performance on metrics for at a minimum the previous academic year.</w:t>
      </w:r>
    </w:p>
    <w:p w14:paraId="1EB71BF0" w14:textId="77777777" w:rsidR="000C38F0" w:rsidRPr="001764DD" w:rsidRDefault="000C38F0" w:rsidP="00FB4DFF">
      <w:pPr>
        <w:tabs>
          <w:tab w:val="left" w:pos="720"/>
        </w:tabs>
        <w:spacing w:after="80"/>
        <w:jc w:val="both"/>
        <w:rPr>
          <w:rFonts w:ascii="Arial" w:hAnsi="Arial" w:cs="Arial"/>
          <w:sz w:val="20"/>
          <w:szCs w:val="20"/>
        </w:rPr>
      </w:pPr>
    </w:p>
    <w:p w14:paraId="71B7880C" w14:textId="77777777" w:rsidR="00DA4472" w:rsidRPr="001764DD" w:rsidRDefault="00DA4472" w:rsidP="00FB4DFF">
      <w:pPr>
        <w:tabs>
          <w:tab w:val="left" w:pos="720"/>
        </w:tabs>
        <w:spacing w:after="80"/>
        <w:jc w:val="both"/>
        <w:rPr>
          <w:rFonts w:ascii="Arial" w:hAnsi="Arial" w:cs="Arial"/>
          <w:sz w:val="20"/>
          <w:szCs w:val="20"/>
        </w:rPr>
      </w:pPr>
    </w:p>
    <w:p w14:paraId="28EB279A" w14:textId="77777777" w:rsidR="006D04FD" w:rsidRPr="001764DD" w:rsidRDefault="00732D88" w:rsidP="00FB4DFF">
      <w:pPr>
        <w:tabs>
          <w:tab w:val="left" w:pos="720"/>
        </w:tabs>
        <w:spacing w:after="80"/>
        <w:jc w:val="both"/>
        <w:rPr>
          <w:rFonts w:ascii="Arial" w:hAnsi="Arial" w:cs="Arial"/>
          <w:sz w:val="20"/>
          <w:szCs w:val="20"/>
        </w:rPr>
      </w:pPr>
      <w:r w:rsidRPr="001764DD">
        <w:rPr>
          <w:rFonts w:ascii="Arial" w:hAnsi="Arial" w:cs="Arial"/>
          <w:sz w:val="20"/>
          <w:szCs w:val="20"/>
        </w:rPr>
        <w:t>Please also</w:t>
      </w:r>
      <w:r w:rsidR="006D04FD" w:rsidRPr="001764DD">
        <w:rPr>
          <w:rFonts w:ascii="Arial" w:hAnsi="Arial" w:cs="Arial"/>
          <w:sz w:val="20"/>
          <w:szCs w:val="20"/>
        </w:rPr>
        <w:t xml:space="preserve"> note</w:t>
      </w:r>
      <w:r w:rsidRPr="001764DD">
        <w:rPr>
          <w:rFonts w:ascii="Arial" w:hAnsi="Arial" w:cs="Arial"/>
          <w:sz w:val="20"/>
          <w:szCs w:val="20"/>
        </w:rPr>
        <w:t>,</w:t>
      </w:r>
      <w:r w:rsidR="006D04FD" w:rsidRPr="001764DD">
        <w:rPr>
          <w:rFonts w:ascii="Arial" w:hAnsi="Arial" w:cs="Arial"/>
          <w:sz w:val="20"/>
          <w:szCs w:val="20"/>
        </w:rPr>
        <w:t xml:space="preserve"> pursuant to </w:t>
      </w:r>
      <w:hyperlink r:id="rId12" w:history="1">
        <w:r w:rsidR="00FB4DFF" w:rsidRPr="001764DD">
          <w:rPr>
            <w:rStyle w:val="Hyperlink"/>
            <w:rFonts w:ascii="Arial" w:hAnsi="Arial" w:cs="Arial"/>
            <w:sz w:val="20"/>
            <w:szCs w:val="20"/>
          </w:rPr>
          <w:t>Idaho Code §</w:t>
        </w:r>
        <w:r w:rsidR="006D04FD" w:rsidRPr="001764DD">
          <w:rPr>
            <w:rStyle w:val="Hyperlink"/>
            <w:rFonts w:ascii="Arial" w:hAnsi="Arial" w:cs="Arial"/>
            <w:sz w:val="20"/>
            <w:szCs w:val="20"/>
          </w:rPr>
          <w:t>33-1615</w:t>
        </w:r>
      </w:hyperlink>
      <w:r w:rsidR="006D04FD" w:rsidRPr="001764DD">
        <w:rPr>
          <w:rFonts w:ascii="Arial" w:hAnsi="Arial" w:cs="Arial"/>
          <w:sz w:val="20"/>
          <w:szCs w:val="20"/>
        </w:rPr>
        <w:t xml:space="preserve">, school districts must still report fall IRI scores to the State Department of Education. If </w:t>
      </w:r>
      <w:r w:rsidR="00621986" w:rsidRPr="001764DD">
        <w:rPr>
          <w:rFonts w:ascii="Arial" w:hAnsi="Arial" w:cs="Arial"/>
          <w:sz w:val="20"/>
          <w:szCs w:val="20"/>
        </w:rPr>
        <w:t xml:space="preserve">the district </w:t>
      </w:r>
      <w:r w:rsidR="00FB4DFF" w:rsidRPr="001764DD">
        <w:rPr>
          <w:rFonts w:ascii="Arial" w:hAnsi="Arial" w:cs="Arial"/>
          <w:sz w:val="20"/>
          <w:szCs w:val="20"/>
        </w:rPr>
        <w:t>chooses</w:t>
      </w:r>
      <w:r w:rsidR="00621986" w:rsidRPr="001764DD">
        <w:rPr>
          <w:rFonts w:ascii="Arial" w:hAnsi="Arial" w:cs="Arial"/>
          <w:sz w:val="20"/>
          <w:szCs w:val="20"/>
        </w:rPr>
        <w:t xml:space="preserve"> to </w:t>
      </w:r>
      <w:r w:rsidR="006D04FD" w:rsidRPr="001764DD">
        <w:rPr>
          <w:rFonts w:ascii="Arial" w:hAnsi="Arial" w:cs="Arial"/>
          <w:sz w:val="20"/>
          <w:szCs w:val="20"/>
        </w:rPr>
        <w:t>us</w:t>
      </w:r>
      <w:r w:rsidR="00FB4DFF" w:rsidRPr="001764DD">
        <w:rPr>
          <w:rFonts w:ascii="Arial" w:hAnsi="Arial" w:cs="Arial"/>
          <w:sz w:val="20"/>
          <w:szCs w:val="20"/>
        </w:rPr>
        <w:t>e this information to show the effectiveness of the school district literacy intervention plan, then it will need to also be reported in</w:t>
      </w:r>
      <w:r w:rsidR="00621986" w:rsidRPr="001764DD">
        <w:rPr>
          <w:rFonts w:ascii="Arial" w:hAnsi="Arial" w:cs="Arial"/>
          <w:sz w:val="20"/>
          <w:szCs w:val="20"/>
        </w:rPr>
        <w:t xml:space="preserve"> the performance report </w:t>
      </w:r>
      <w:r w:rsidR="00FB4DFF" w:rsidRPr="001764DD">
        <w:rPr>
          <w:rFonts w:ascii="Arial" w:hAnsi="Arial" w:cs="Arial"/>
          <w:sz w:val="20"/>
          <w:szCs w:val="20"/>
        </w:rPr>
        <w:t>for</w:t>
      </w:r>
      <w:r w:rsidR="00621986" w:rsidRPr="001764DD">
        <w:rPr>
          <w:rFonts w:ascii="Arial" w:hAnsi="Arial" w:cs="Arial"/>
          <w:sz w:val="20"/>
          <w:szCs w:val="20"/>
        </w:rPr>
        <w:t xml:space="preserve"> the plan.</w:t>
      </w:r>
      <w:r w:rsidR="00C235A5" w:rsidRPr="001764DD">
        <w:rPr>
          <w:rFonts w:ascii="Arial" w:hAnsi="Arial" w:cs="Arial"/>
          <w:sz w:val="20"/>
          <w:szCs w:val="20"/>
        </w:rPr>
        <w:t xml:space="preserve"> Annual program effectiveness reports may be reported with your annual continuous improvement plan reports when such reports are submitted to the Office of the State Board of Education.  </w:t>
      </w:r>
      <w:r w:rsidR="000C38F0" w:rsidRPr="001764DD">
        <w:rPr>
          <w:rFonts w:ascii="Arial" w:hAnsi="Arial" w:cs="Arial"/>
          <w:sz w:val="20"/>
          <w:szCs w:val="20"/>
        </w:rPr>
        <w:t>R</w:t>
      </w:r>
      <w:r w:rsidR="00C235A5" w:rsidRPr="001764DD">
        <w:rPr>
          <w:rFonts w:ascii="Arial" w:hAnsi="Arial" w:cs="Arial"/>
          <w:sz w:val="20"/>
          <w:szCs w:val="20"/>
        </w:rPr>
        <w:t>eports are due by October 1 of each year.</w:t>
      </w:r>
    </w:p>
    <w:p w14:paraId="2B5E3159" w14:textId="77777777" w:rsidR="00A16364" w:rsidRPr="001764DD" w:rsidRDefault="00A16364" w:rsidP="00C778B4">
      <w:pPr>
        <w:tabs>
          <w:tab w:val="left" w:pos="2892"/>
        </w:tabs>
        <w:rPr>
          <w:rFonts w:ascii="Arial" w:hAnsi="Arial" w:cs="Arial"/>
          <w:sz w:val="20"/>
          <w:szCs w:val="20"/>
        </w:rPr>
        <w:sectPr w:rsidR="00A16364" w:rsidRPr="001764DD" w:rsidSect="00A16364">
          <w:headerReference w:type="default" r:id="rId13"/>
          <w:footerReference w:type="default" r:id="rId14"/>
          <w:pgSz w:w="12240" w:h="15840"/>
          <w:pgMar w:top="1728" w:right="1152" w:bottom="864" w:left="1152" w:header="720" w:footer="720" w:gutter="0"/>
          <w:pgNumType w:fmt="lowerRoman" w:start="1"/>
          <w:cols w:space="720"/>
          <w:docGrid w:linePitch="360"/>
        </w:sectPr>
      </w:pPr>
      <w:bookmarkStart w:id="0" w:name="_GoBack"/>
      <w:bookmarkEnd w:id="0"/>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42281254" w14:textId="77777777" w:rsidTr="00A16364">
        <w:trPr>
          <w:trHeight w:val="341"/>
        </w:trPr>
        <w:tc>
          <w:tcPr>
            <w:tcW w:w="2515" w:type="dxa"/>
            <w:vAlign w:val="center"/>
          </w:tcPr>
          <w:p w14:paraId="5797E74A" w14:textId="77777777"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14:paraId="7990F86B" w14:textId="77777777" w:rsidR="00A16364" w:rsidRPr="00A16364" w:rsidRDefault="00A16364" w:rsidP="00BA5458">
            <w:pPr>
              <w:tabs>
                <w:tab w:val="left" w:pos="2892"/>
              </w:tabs>
              <w:rPr>
                <w:rFonts w:ascii="Arial" w:hAnsi="Arial" w:cs="Arial"/>
                <w:b/>
              </w:rPr>
            </w:pPr>
            <w:r w:rsidRPr="00A16364">
              <w:rPr>
                <w:rFonts w:ascii="Arial" w:hAnsi="Arial" w:cs="Arial"/>
                <w:b/>
              </w:rPr>
              <w:t>#</w:t>
            </w:r>
            <w:r w:rsidR="00791D25">
              <w:rPr>
                <w:rFonts w:ascii="Arial" w:hAnsi="Arial" w:cs="Arial"/>
                <w:b/>
              </w:rPr>
              <w:t>243</w:t>
            </w:r>
          </w:p>
        </w:tc>
        <w:tc>
          <w:tcPr>
            <w:tcW w:w="5971" w:type="dxa"/>
            <w:gridSpan w:val="2"/>
            <w:vAlign w:val="center"/>
          </w:tcPr>
          <w:p w14:paraId="49970859"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791D25">
              <w:rPr>
                <w:rFonts w:ascii="Arial" w:hAnsi="Arial" w:cs="Arial"/>
                <w:b/>
              </w:rPr>
              <w:t>Salmon River Joint School District</w:t>
            </w:r>
          </w:p>
        </w:tc>
      </w:tr>
      <w:tr w:rsidR="00A16364" w:rsidRPr="00BA5458" w14:paraId="7B481FD6" w14:textId="77777777" w:rsidTr="00A16364">
        <w:trPr>
          <w:trHeight w:val="359"/>
        </w:trPr>
        <w:tc>
          <w:tcPr>
            <w:tcW w:w="2515" w:type="dxa"/>
            <w:vMerge w:val="restart"/>
            <w:vAlign w:val="center"/>
          </w:tcPr>
          <w:p w14:paraId="1653EBBF"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2C87BFF3" w14:textId="77777777" w:rsidR="00A16364" w:rsidRPr="00BA5458" w:rsidRDefault="00A16364" w:rsidP="00616239">
            <w:pPr>
              <w:tabs>
                <w:tab w:val="left" w:pos="2892"/>
              </w:tabs>
              <w:rPr>
                <w:rFonts w:ascii="Arial" w:hAnsi="Arial" w:cs="Arial"/>
              </w:rPr>
            </w:pPr>
            <w:r w:rsidRPr="00BA5458">
              <w:rPr>
                <w:rFonts w:ascii="Arial" w:hAnsi="Arial" w:cs="Arial"/>
              </w:rPr>
              <w:t>Name:</w:t>
            </w:r>
            <w:r w:rsidR="00791D25">
              <w:rPr>
                <w:rFonts w:ascii="Arial" w:hAnsi="Arial" w:cs="Arial"/>
              </w:rPr>
              <w:t xml:space="preserve"> Jim </w:t>
            </w:r>
            <w:proofErr w:type="spellStart"/>
            <w:r w:rsidR="00791D25">
              <w:rPr>
                <w:rFonts w:ascii="Arial" w:hAnsi="Arial" w:cs="Arial"/>
              </w:rPr>
              <w:t>Doramus</w:t>
            </w:r>
            <w:proofErr w:type="spellEnd"/>
          </w:p>
        </w:tc>
        <w:tc>
          <w:tcPr>
            <w:tcW w:w="2911" w:type="dxa"/>
            <w:vAlign w:val="center"/>
          </w:tcPr>
          <w:p w14:paraId="6EDBA4A4" w14:textId="77777777" w:rsidR="00A16364" w:rsidRPr="00BA5458" w:rsidRDefault="00A16364" w:rsidP="00616239">
            <w:pPr>
              <w:tabs>
                <w:tab w:val="left" w:pos="2892"/>
              </w:tabs>
              <w:rPr>
                <w:rFonts w:ascii="Arial" w:hAnsi="Arial" w:cs="Arial"/>
              </w:rPr>
            </w:pPr>
            <w:r w:rsidRPr="00BA5458">
              <w:rPr>
                <w:rFonts w:ascii="Arial" w:hAnsi="Arial" w:cs="Arial"/>
              </w:rPr>
              <w:t>Phone:</w:t>
            </w:r>
            <w:r w:rsidR="00791D25">
              <w:rPr>
                <w:rFonts w:ascii="Arial" w:hAnsi="Arial" w:cs="Arial"/>
              </w:rPr>
              <w:t xml:space="preserve"> (208)630-6025</w:t>
            </w:r>
          </w:p>
        </w:tc>
      </w:tr>
      <w:tr w:rsidR="00A16364" w:rsidRPr="00BA5458" w14:paraId="583256C6" w14:textId="77777777" w:rsidTr="00A16364">
        <w:trPr>
          <w:trHeight w:val="341"/>
        </w:trPr>
        <w:tc>
          <w:tcPr>
            <w:tcW w:w="2515" w:type="dxa"/>
            <w:vMerge/>
            <w:vAlign w:val="center"/>
          </w:tcPr>
          <w:p w14:paraId="18FA431D" w14:textId="77777777" w:rsidR="00A16364" w:rsidRPr="00BA5458" w:rsidRDefault="00A16364" w:rsidP="00616239">
            <w:pPr>
              <w:tabs>
                <w:tab w:val="left" w:pos="2892"/>
              </w:tabs>
              <w:rPr>
                <w:rFonts w:ascii="Arial" w:hAnsi="Arial" w:cs="Arial"/>
              </w:rPr>
            </w:pPr>
          </w:p>
        </w:tc>
        <w:tc>
          <w:tcPr>
            <w:tcW w:w="7411" w:type="dxa"/>
            <w:gridSpan w:val="3"/>
            <w:vAlign w:val="center"/>
          </w:tcPr>
          <w:p w14:paraId="53ED7871" w14:textId="77777777" w:rsidR="00A16364" w:rsidRPr="00BA5458" w:rsidRDefault="00A16364" w:rsidP="00616239">
            <w:pPr>
              <w:tabs>
                <w:tab w:val="left" w:pos="2892"/>
              </w:tabs>
              <w:rPr>
                <w:rFonts w:ascii="Arial" w:hAnsi="Arial" w:cs="Arial"/>
              </w:rPr>
            </w:pPr>
            <w:r w:rsidRPr="00BA5458">
              <w:rPr>
                <w:rFonts w:ascii="Arial" w:hAnsi="Arial" w:cs="Arial"/>
              </w:rPr>
              <w:t>E-mail:</w:t>
            </w:r>
            <w:r w:rsidR="00791D25">
              <w:rPr>
                <w:rFonts w:ascii="Arial" w:hAnsi="Arial" w:cs="Arial"/>
              </w:rPr>
              <w:t>doramusj@jsd243.org</w:t>
            </w:r>
          </w:p>
        </w:tc>
      </w:tr>
      <w:tr w:rsidR="00BA5458" w:rsidRPr="00BA5458" w14:paraId="561F9206" w14:textId="77777777" w:rsidTr="00A16364">
        <w:trPr>
          <w:trHeight w:val="359"/>
        </w:trPr>
        <w:tc>
          <w:tcPr>
            <w:tcW w:w="2515" w:type="dxa"/>
            <w:vMerge w:val="restart"/>
            <w:vAlign w:val="center"/>
          </w:tcPr>
          <w:p w14:paraId="1E37CDF6" w14:textId="77777777"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14:paraId="5DE51CA6" w14:textId="77777777" w:rsidR="00BA5458" w:rsidRPr="00BA5458" w:rsidRDefault="00BA5458" w:rsidP="00BA5458">
            <w:pPr>
              <w:tabs>
                <w:tab w:val="left" w:pos="2892"/>
              </w:tabs>
              <w:rPr>
                <w:rFonts w:ascii="Arial" w:hAnsi="Arial" w:cs="Arial"/>
              </w:rPr>
            </w:pPr>
            <w:r w:rsidRPr="00BA5458">
              <w:rPr>
                <w:rFonts w:ascii="Arial" w:hAnsi="Arial" w:cs="Arial"/>
              </w:rPr>
              <w:t>Name:</w:t>
            </w:r>
            <w:r w:rsidR="00791D25">
              <w:rPr>
                <w:rFonts w:ascii="Arial" w:hAnsi="Arial" w:cs="Arial"/>
              </w:rPr>
              <w:t xml:space="preserve"> Trisha Simonson</w:t>
            </w:r>
          </w:p>
        </w:tc>
        <w:tc>
          <w:tcPr>
            <w:tcW w:w="2911" w:type="dxa"/>
            <w:vAlign w:val="center"/>
          </w:tcPr>
          <w:p w14:paraId="3988F4AE" w14:textId="77777777" w:rsidR="00BA5458" w:rsidRPr="00BA5458" w:rsidRDefault="00BA5458" w:rsidP="00BA5458">
            <w:pPr>
              <w:tabs>
                <w:tab w:val="left" w:pos="2892"/>
              </w:tabs>
              <w:rPr>
                <w:rFonts w:ascii="Arial" w:hAnsi="Arial" w:cs="Arial"/>
              </w:rPr>
            </w:pPr>
            <w:r w:rsidRPr="00BA5458">
              <w:rPr>
                <w:rFonts w:ascii="Arial" w:hAnsi="Arial" w:cs="Arial"/>
              </w:rPr>
              <w:t>Phone:</w:t>
            </w:r>
            <w:r w:rsidR="00791D25">
              <w:rPr>
                <w:rFonts w:ascii="Arial" w:hAnsi="Arial" w:cs="Arial"/>
              </w:rPr>
              <w:t xml:space="preserve"> (208)630-6055</w:t>
            </w:r>
          </w:p>
        </w:tc>
      </w:tr>
      <w:tr w:rsidR="00BA5458" w:rsidRPr="00BA5458" w14:paraId="02B44B7E" w14:textId="77777777" w:rsidTr="00A16364">
        <w:trPr>
          <w:trHeight w:val="341"/>
        </w:trPr>
        <w:tc>
          <w:tcPr>
            <w:tcW w:w="2515" w:type="dxa"/>
            <w:vMerge/>
            <w:vAlign w:val="center"/>
          </w:tcPr>
          <w:p w14:paraId="1431CFB7" w14:textId="77777777" w:rsidR="00BA5458" w:rsidRPr="00BA5458" w:rsidRDefault="00BA5458" w:rsidP="00BA5458">
            <w:pPr>
              <w:tabs>
                <w:tab w:val="left" w:pos="2892"/>
              </w:tabs>
              <w:rPr>
                <w:rFonts w:ascii="Arial" w:hAnsi="Arial" w:cs="Arial"/>
              </w:rPr>
            </w:pPr>
          </w:p>
        </w:tc>
        <w:tc>
          <w:tcPr>
            <w:tcW w:w="7411" w:type="dxa"/>
            <w:gridSpan w:val="3"/>
            <w:vAlign w:val="center"/>
          </w:tcPr>
          <w:p w14:paraId="55FA69A9" w14:textId="77777777" w:rsidR="00BA5458" w:rsidRPr="00BA5458" w:rsidRDefault="00BA5458" w:rsidP="00BA5458">
            <w:pPr>
              <w:tabs>
                <w:tab w:val="left" w:pos="2892"/>
              </w:tabs>
              <w:rPr>
                <w:rFonts w:ascii="Arial" w:hAnsi="Arial" w:cs="Arial"/>
              </w:rPr>
            </w:pPr>
            <w:r w:rsidRPr="00BA5458">
              <w:rPr>
                <w:rFonts w:ascii="Arial" w:hAnsi="Arial" w:cs="Arial"/>
              </w:rPr>
              <w:t>E-mail:</w:t>
            </w:r>
            <w:r w:rsidR="00791D25">
              <w:rPr>
                <w:rFonts w:ascii="Arial" w:hAnsi="Arial" w:cs="Arial"/>
              </w:rPr>
              <w:t>simonsont@jsd243.org</w:t>
            </w:r>
          </w:p>
        </w:tc>
      </w:tr>
      <w:tr w:rsidR="00830696" w:rsidRPr="00BA5458" w14:paraId="674964BC" w14:textId="77777777" w:rsidTr="00A16364">
        <w:trPr>
          <w:trHeight w:val="341"/>
        </w:trPr>
        <w:tc>
          <w:tcPr>
            <w:tcW w:w="2515" w:type="dxa"/>
            <w:vAlign w:val="center"/>
          </w:tcPr>
          <w:p w14:paraId="5A39A72F" w14:textId="77777777" w:rsidR="00830696" w:rsidRPr="00BA5458" w:rsidRDefault="00830696" w:rsidP="00BA5458">
            <w:pPr>
              <w:tabs>
                <w:tab w:val="left" w:pos="2892"/>
              </w:tabs>
              <w:rPr>
                <w:rFonts w:ascii="Arial" w:hAnsi="Arial" w:cs="Arial"/>
              </w:rPr>
            </w:pPr>
          </w:p>
        </w:tc>
        <w:tc>
          <w:tcPr>
            <w:tcW w:w="7411" w:type="dxa"/>
            <w:gridSpan w:val="3"/>
            <w:vAlign w:val="center"/>
          </w:tcPr>
          <w:p w14:paraId="70CF99BA" w14:textId="05E095AA" w:rsidR="00830696" w:rsidRPr="00BA5458" w:rsidRDefault="00830696" w:rsidP="00830696">
            <w:pPr>
              <w:tabs>
                <w:tab w:val="left" w:pos="2892"/>
              </w:tabs>
              <w:rPr>
                <w:rFonts w:ascii="Arial" w:hAnsi="Arial" w:cs="Arial"/>
              </w:rPr>
            </w:pPr>
            <w:r>
              <w:rPr>
                <w:rFonts w:ascii="Arial" w:hAnsi="Arial" w:cs="Arial"/>
              </w:rPr>
              <w:t>Reviewed date:</w:t>
            </w:r>
          </w:p>
        </w:tc>
      </w:tr>
    </w:tbl>
    <w:p w14:paraId="59C0E51B" w14:textId="77777777" w:rsidR="00BA5458" w:rsidRPr="00BA5458" w:rsidRDefault="00BA5458" w:rsidP="00BA5458">
      <w:pPr>
        <w:tabs>
          <w:tab w:val="left" w:pos="2892"/>
        </w:tabs>
        <w:rPr>
          <w:rFonts w:ascii="Arial" w:hAnsi="Arial" w:cs="Arial"/>
        </w:rPr>
      </w:pPr>
    </w:p>
    <w:p w14:paraId="58222FD3" w14:textId="77777777" w:rsidR="00BA5458" w:rsidRDefault="00BA5458" w:rsidP="00C778B4">
      <w:pPr>
        <w:tabs>
          <w:tab w:val="left" w:pos="2892"/>
        </w:tabs>
        <w:rPr>
          <w:rFonts w:ascii="Arial" w:hAnsi="Arial" w:cs="Arial"/>
        </w:rPr>
      </w:pPr>
    </w:p>
    <w:p w14:paraId="170856C6" w14:textId="77777777" w:rsidR="003E1892" w:rsidRPr="00C778B4" w:rsidRDefault="003E1892"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14:paraId="2AA47074" w14:textId="77777777" w:rsidTr="00616239">
        <w:trPr>
          <w:trHeight w:val="320"/>
        </w:trPr>
        <w:tc>
          <w:tcPr>
            <w:tcW w:w="9949" w:type="dxa"/>
            <w:shd w:val="clear" w:color="auto" w:fill="000066"/>
          </w:tcPr>
          <w:p w14:paraId="35F59D68" w14:textId="77777777" w:rsidR="00C778B4" w:rsidRPr="003925E9" w:rsidRDefault="00C778B4" w:rsidP="007115E3">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w:t>
            </w:r>
            <w:r w:rsidR="003A4492">
              <w:rPr>
                <w:rFonts w:ascii="Arial" w:hAnsi="Arial" w:cs="Arial"/>
                <w:b/>
                <w:color w:val="FFFFFF" w:themeColor="background1"/>
              </w:rPr>
              <w:t xml:space="preserve"> (201</w:t>
            </w:r>
            <w:r w:rsidR="00107E25">
              <w:rPr>
                <w:rFonts w:ascii="Arial" w:hAnsi="Arial" w:cs="Arial"/>
                <w:b/>
                <w:color w:val="FFFFFF" w:themeColor="background1"/>
              </w:rPr>
              <w:t>6</w:t>
            </w:r>
            <w:r w:rsidR="003A4492">
              <w:rPr>
                <w:rFonts w:ascii="Arial" w:hAnsi="Arial" w:cs="Arial"/>
                <w:b/>
                <w:color w:val="FFFFFF" w:themeColor="background1"/>
              </w:rPr>
              <w:t>-201</w:t>
            </w:r>
            <w:r w:rsidR="00107E25">
              <w:rPr>
                <w:rFonts w:ascii="Arial" w:hAnsi="Arial" w:cs="Arial"/>
                <w:b/>
                <w:color w:val="FFFFFF" w:themeColor="background1"/>
              </w:rPr>
              <w:t>7</w:t>
            </w:r>
            <w:r w:rsidR="003A4492">
              <w:rPr>
                <w:rFonts w:ascii="Arial" w:hAnsi="Arial" w:cs="Arial"/>
                <w:b/>
                <w:color w:val="FFFFFF" w:themeColor="background1"/>
              </w:rPr>
              <w:t>)</w:t>
            </w:r>
            <w:r w:rsidR="00107E25">
              <w:rPr>
                <w:rFonts w:ascii="Arial" w:hAnsi="Arial" w:cs="Arial"/>
                <w:b/>
                <w:color w:val="FFFFFF" w:themeColor="background1"/>
              </w:rPr>
              <w:t xml:space="preserve"> </w:t>
            </w:r>
          </w:p>
        </w:tc>
      </w:tr>
    </w:tbl>
    <w:p w14:paraId="017AEB89" w14:textId="77777777" w:rsidR="00621986" w:rsidRDefault="00621986" w:rsidP="00A87A2E">
      <w:pPr>
        <w:tabs>
          <w:tab w:val="left" w:pos="720"/>
        </w:tabs>
        <w:spacing w:after="80"/>
        <w:rPr>
          <w:rFonts w:ascii="Arial" w:hAnsi="Arial" w:cs="Arial"/>
        </w:rPr>
      </w:pPr>
    </w:p>
    <w:p w14:paraId="6D95FD04" w14:textId="707CA6F8" w:rsidR="00DB7C3E" w:rsidRPr="00830696" w:rsidRDefault="00791D25" w:rsidP="00830696">
      <w:pPr>
        <w:pStyle w:val="NormalWeb"/>
        <w:rPr>
          <w:rFonts w:ascii="ArialMT" w:hAnsi="ArialMT" w:cs="ArialMT"/>
        </w:rPr>
      </w:pPr>
      <w:r>
        <w:rPr>
          <w:rFonts w:ascii="ArialMT" w:hAnsi="ArialMT" w:cs="ArialMT"/>
        </w:rPr>
        <w:t xml:space="preserve">The Salmon River Joint School District participated in the developing and reporting as part of the Extended Reading Intervention </w:t>
      </w:r>
      <w:proofErr w:type="spellStart"/>
      <w:r>
        <w:rPr>
          <w:rFonts w:ascii="ArialMT" w:hAnsi="ArialMT" w:cs="ArialMT"/>
        </w:rPr>
        <w:t>program</w:t>
      </w:r>
      <w:r w:rsidR="00940453">
        <w:rPr>
          <w:rFonts w:ascii="ArialMT" w:hAnsi="ArialMT" w:cs="ArialMT"/>
        </w:rPr>
        <w:t>for</w:t>
      </w:r>
      <w:proofErr w:type="spellEnd"/>
      <w:r w:rsidR="00940453">
        <w:rPr>
          <w:rFonts w:ascii="ArialMT" w:hAnsi="ArialMT" w:cs="ArialMT"/>
        </w:rPr>
        <w:t xml:space="preserve"> multiple years</w:t>
      </w:r>
      <w:r>
        <w:rPr>
          <w:rFonts w:ascii="ArialMT" w:hAnsi="ArialMT" w:cs="ArialMT"/>
        </w:rPr>
        <w:t xml:space="preserve">. Staff at Riggins Elementary developed a plan specific to the needs of the students who scored a “1” </w:t>
      </w:r>
      <w:r w:rsidR="00940453">
        <w:rPr>
          <w:rFonts w:ascii="ArialMT" w:hAnsi="ArialMT" w:cs="ArialMT"/>
        </w:rPr>
        <w:t xml:space="preserve">or “2” </w:t>
      </w:r>
      <w:r>
        <w:rPr>
          <w:rFonts w:ascii="ArialMT" w:hAnsi="ArialMT" w:cs="ArialMT"/>
        </w:rPr>
        <w:t xml:space="preserve">on the Fall IRI Assessment. Riggins </w:t>
      </w:r>
      <w:proofErr w:type="spellStart"/>
      <w:r>
        <w:rPr>
          <w:rFonts w:ascii="ArialMT" w:hAnsi="ArialMT" w:cs="ArialMT"/>
        </w:rPr>
        <w:t>Elementary’s</w:t>
      </w:r>
      <w:proofErr w:type="spellEnd"/>
      <w:r>
        <w:rPr>
          <w:rFonts w:ascii="ArialMT" w:hAnsi="ArialMT" w:cs="ArialMT"/>
        </w:rPr>
        <w:t xml:space="preserve"> hours exceed the mandatory amount allowing Extended Reading to occur during school hours. Students were given research-based interventions to increase reading</w:t>
      </w:r>
      <w:r w:rsidR="00830696">
        <w:rPr>
          <w:rFonts w:ascii="ArialMT" w:hAnsi="ArialMT" w:cs="ArialMT"/>
        </w:rPr>
        <w:t xml:space="preserve"> skills and progress monitored.</w:t>
      </w:r>
    </w:p>
    <w:p w14:paraId="2E18861B" w14:textId="77777777" w:rsidR="00DB7C3E" w:rsidRDefault="00DB7C3E" w:rsidP="003A4492">
      <w:pPr>
        <w:tabs>
          <w:tab w:val="left" w:pos="2892"/>
        </w:tabs>
        <w:rPr>
          <w:rFonts w:ascii="Arial" w:hAnsi="Arial" w:cs="Arial"/>
          <w:b/>
          <w:color w:val="FFFFFF" w:themeColor="background1"/>
        </w:rPr>
      </w:pPr>
    </w:p>
    <w:p w14:paraId="338B119F" w14:textId="77777777"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14:paraId="3C1B9508" w14:textId="77777777" w:rsidTr="00616239">
        <w:trPr>
          <w:trHeight w:val="320"/>
        </w:trPr>
        <w:tc>
          <w:tcPr>
            <w:tcW w:w="9949" w:type="dxa"/>
            <w:shd w:val="clear" w:color="auto" w:fill="000066"/>
          </w:tcPr>
          <w:p w14:paraId="792FDC19" w14:textId="77777777" w:rsidR="003A4492" w:rsidRPr="003925E9" w:rsidRDefault="003A4492" w:rsidP="00616239">
            <w:pPr>
              <w:tabs>
                <w:tab w:val="left" w:pos="2892"/>
              </w:tabs>
              <w:rPr>
                <w:rFonts w:ascii="Arial" w:hAnsi="Arial" w:cs="Arial"/>
                <w:b/>
              </w:rPr>
            </w:pPr>
            <w:r w:rsidRPr="003925E9">
              <w:rPr>
                <w:rFonts w:ascii="Arial" w:hAnsi="Arial" w:cs="Arial"/>
                <w:b/>
                <w:color w:val="FFFFFF" w:themeColor="background1"/>
              </w:rPr>
              <w:t xml:space="preserve">Program </w:t>
            </w:r>
            <w:r w:rsidR="00107E25">
              <w:rPr>
                <w:rFonts w:ascii="Arial" w:hAnsi="Arial" w:cs="Arial"/>
                <w:b/>
                <w:color w:val="FFFFFF" w:themeColor="background1"/>
              </w:rPr>
              <w:t>Summary (2017-2018</w:t>
            </w:r>
            <w:r>
              <w:rPr>
                <w:rFonts w:ascii="Arial" w:hAnsi="Arial" w:cs="Arial"/>
                <w:b/>
                <w:color w:val="FFFFFF" w:themeColor="background1"/>
              </w:rPr>
              <w:t>)</w:t>
            </w:r>
            <w:r w:rsidR="00BA7A6E">
              <w:rPr>
                <w:rFonts w:ascii="Arial" w:hAnsi="Arial" w:cs="Arial"/>
                <w:b/>
                <w:color w:val="FFFFFF" w:themeColor="background1"/>
              </w:rPr>
              <w:t xml:space="preserve"> - REQUIRED</w:t>
            </w:r>
          </w:p>
        </w:tc>
      </w:tr>
    </w:tbl>
    <w:p w14:paraId="093127C1" w14:textId="77777777" w:rsidR="003A4492" w:rsidRDefault="003A4492" w:rsidP="00C778B4">
      <w:pPr>
        <w:tabs>
          <w:tab w:val="left" w:pos="2892"/>
        </w:tabs>
        <w:spacing w:after="160"/>
        <w:rPr>
          <w:rFonts w:ascii="Arial" w:hAnsi="Arial" w:cs="Arial"/>
        </w:rPr>
      </w:pPr>
    </w:p>
    <w:p w14:paraId="3DCED468" w14:textId="77777777" w:rsidR="00791D25" w:rsidRDefault="00791D25" w:rsidP="00791D25">
      <w:r>
        <w:t xml:space="preserve">The Salmon River Joint School District has developed a comprehensive plan to address the needs of students who are not proficient in reading. The district plan includes one elementary school that will follow the plan to identify students at-risk, provide interventions, and provide progress monitoring from which decisions may be based. </w:t>
      </w:r>
    </w:p>
    <w:p w14:paraId="42B76396" w14:textId="77777777" w:rsidR="00791D25" w:rsidRDefault="00791D25" w:rsidP="00791D25">
      <w:pPr>
        <w:pStyle w:val="ListParagraph"/>
        <w:numPr>
          <w:ilvl w:val="0"/>
          <w:numId w:val="12"/>
        </w:numPr>
      </w:pPr>
      <w:r>
        <w:t>Preschool will be provided for children ages 3 and 4 to prepare them for kindergarten.</w:t>
      </w:r>
    </w:p>
    <w:p w14:paraId="1074481D" w14:textId="77777777" w:rsidR="00791D25" w:rsidRDefault="00791D25" w:rsidP="00791D25">
      <w:pPr>
        <w:pStyle w:val="ListParagraph"/>
        <w:numPr>
          <w:ilvl w:val="0"/>
          <w:numId w:val="11"/>
        </w:numPr>
      </w:pPr>
      <w:r>
        <w:t>All students will participate in universal benchmark assessments. Students who score below the 25</w:t>
      </w:r>
      <w:r w:rsidRPr="00C579C0">
        <w:rPr>
          <w:vertAlign w:val="superscript"/>
        </w:rPr>
        <w:t>th</w:t>
      </w:r>
      <w:r>
        <w:t xml:space="preserve"> percentile (one indicator), along with a 2</w:t>
      </w:r>
      <w:r w:rsidRPr="00C579C0">
        <w:rPr>
          <w:vertAlign w:val="superscript"/>
        </w:rPr>
        <w:t>nd</w:t>
      </w:r>
      <w:r>
        <w:t xml:space="preserve"> indicator (IRI, ISAT, grades) that indicates that the student is at-risk, will be scheduled time for an interventions and progress monitoring. </w:t>
      </w:r>
    </w:p>
    <w:p w14:paraId="4F8A191C" w14:textId="58615375" w:rsidR="003B1550" w:rsidRDefault="003B1550" w:rsidP="00791D25">
      <w:pPr>
        <w:pStyle w:val="ListParagraph"/>
        <w:numPr>
          <w:ilvl w:val="0"/>
          <w:numId w:val="11"/>
        </w:numPr>
      </w:pPr>
      <w:r>
        <w:t xml:space="preserve">Students who receive a basic (2) or below basic (1) score on the Fall IRI will receive an intervention of an additional 30-60 hours of instruction from a research based reading intervention that covers all five essential keys to reading success: </w:t>
      </w:r>
      <w:r w:rsidRPr="0031496D">
        <w:rPr>
          <w:rFonts w:cs="Helvetica Neue"/>
          <w:color w:val="000000" w:themeColor="text1"/>
        </w:rPr>
        <w:t>phonics, phonemic awareness, vocabulary, comprehension, and fluency</w:t>
      </w:r>
      <w:r>
        <w:rPr>
          <w:rFonts w:cs="Helvetica Neue"/>
          <w:color w:val="000000" w:themeColor="text1"/>
        </w:rPr>
        <w:t>.</w:t>
      </w:r>
    </w:p>
    <w:p w14:paraId="57FF331C" w14:textId="77777777" w:rsidR="00791D25" w:rsidRDefault="00791D25" w:rsidP="00791D25">
      <w:pPr>
        <w:pStyle w:val="ListParagraph"/>
        <w:numPr>
          <w:ilvl w:val="0"/>
          <w:numId w:val="11"/>
        </w:numPr>
      </w:pPr>
      <w:r>
        <w:t xml:space="preserve">SIPPS, a research-based intervention program, will be the primary district required intervention program for students who have been identified as at-risk. </w:t>
      </w:r>
    </w:p>
    <w:p w14:paraId="7458AA50" w14:textId="77777777" w:rsidR="00791D25" w:rsidRPr="0031496D" w:rsidRDefault="00791D25" w:rsidP="00791D25">
      <w:pPr>
        <w:pStyle w:val="ListParagraph"/>
        <w:numPr>
          <w:ilvl w:val="0"/>
          <w:numId w:val="11"/>
        </w:numPr>
        <w:rPr>
          <w:color w:val="000000" w:themeColor="text1"/>
        </w:rPr>
      </w:pPr>
      <w:r>
        <w:t>Reading Eggs is a computer-based reading program.</w:t>
      </w:r>
      <w:r w:rsidRPr="00246063">
        <w:rPr>
          <w:rFonts w:ascii="Helvetica Neue" w:hAnsi="Helvetica Neue" w:cs="Helvetica Neue"/>
          <w:color w:val="424242"/>
          <w:sz w:val="32"/>
          <w:szCs w:val="32"/>
        </w:rPr>
        <w:t xml:space="preserve"> </w:t>
      </w:r>
      <w:r w:rsidRPr="0031496D">
        <w:rPr>
          <w:rFonts w:cs="Helvetica Neue"/>
          <w:color w:val="000000" w:themeColor="text1"/>
        </w:rPr>
        <w:t>The program covers all five of the essential keys to reading success: phonics, phonemic awareness, vocabulary, comprehension, and fluency.</w:t>
      </w:r>
    </w:p>
    <w:p w14:paraId="088AA38C" w14:textId="77777777" w:rsidR="00791D25" w:rsidRPr="0031496D" w:rsidRDefault="00791D25" w:rsidP="00791D25">
      <w:pPr>
        <w:pStyle w:val="ListParagraph"/>
        <w:numPr>
          <w:ilvl w:val="0"/>
          <w:numId w:val="11"/>
        </w:numPr>
        <w:rPr>
          <w:color w:val="000000" w:themeColor="text1"/>
        </w:rPr>
      </w:pPr>
      <w:r>
        <w:t>Read Naturally is a research based intervention to increase reading skills</w:t>
      </w:r>
      <w:r w:rsidRPr="0031496D">
        <w:rPr>
          <w:color w:val="000000" w:themeColor="text1"/>
        </w:rPr>
        <w:t xml:space="preserve">. </w:t>
      </w:r>
      <w:r w:rsidRPr="0031496D">
        <w:rPr>
          <w:rFonts w:cs="OpenSans"/>
          <w:color w:val="000000" w:themeColor="text1"/>
        </w:rPr>
        <w:t>The Read Naturally Strategy combines the three powerful, research-proven reading intervention strategies to create an effective tool that individualizes instruction and improves reading proficiency. Using audio support and tracking their progress, students work with high-interest material at their skill level to improve fluency, vocabulary, and comprehension.</w:t>
      </w:r>
    </w:p>
    <w:p w14:paraId="49B0D54D" w14:textId="77777777" w:rsidR="00791D25" w:rsidRPr="00364F65" w:rsidRDefault="00791D25" w:rsidP="00791D25">
      <w:pPr>
        <w:pStyle w:val="ListParagraph"/>
        <w:numPr>
          <w:ilvl w:val="0"/>
          <w:numId w:val="11"/>
        </w:numPr>
        <w:rPr>
          <w:color w:val="000000" w:themeColor="text1"/>
        </w:rPr>
      </w:pPr>
      <w:r>
        <w:lastRenderedPageBreak/>
        <w:t xml:space="preserve">Harcourt Trophies reading series: This series has been aligned to common core standards with additional resources, providing a rigorous, reliable curriculum for students. </w:t>
      </w:r>
    </w:p>
    <w:p w14:paraId="1FF3C198" w14:textId="77777777" w:rsidR="00791D25" w:rsidRPr="00364F65" w:rsidRDefault="00791D25" w:rsidP="00791D25">
      <w:pPr>
        <w:pStyle w:val="ListParagraph"/>
        <w:numPr>
          <w:ilvl w:val="0"/>
          <w:numId w:val="11"/>
        </w:numPr>
        <w:rPr>
          <w:color w:val="000000" w:themeColor="text1"/>
        </w:rPr>
      </w:pPr>
      <w:r>
        <w:t>Parent Involvement: In coordination with Title 1A Schoolwide opportunities, schools will provide multiple opportunities for parents to become involved and engaged with their child’s learning, not only specific to reading. These opportunities will include individual parents in personalized reading plans, parent-student compacts, and family literacy nights.</w:t>
      </w:r>
    </w:p>
    <w:p w14:paraId="655696CB" w14:textId="77777777" w:rsidR="003A4492" w:rsidRDefault="003A4492" w:rsidP="003A4492">
      <w:pPr>
        <w:tabs>
          <w:tab w:val="left" w:pos="2892"/>
        </w:tabs>
        <w:spacing w:after="160"/>
        <w:rPr>
          <w:rFonts w:ascii="Arial" w:hAnsi="Arial" w:cs="Arial"/>
        </w:rPr>
      </w:pPr>
    </w:p>
    <w:p w14:paraId="6D468A30" w14:textId="0B1F5446" w:rsidR="00C778B4" w:rsidRPr="003B3E40" w:rsidRDefault="00C778B4" w:rsidP="003A4492">
      <w:pPr>
        <w:tabs>
          <w:tab w:val="left" w:pos="2892"/>
        </w:tabs>
        <w:spacing w:after="160"/>
        <w:rPr>
          <w:rFonts w:ascii="Arial" w:hAnsi="Arial" w:cs="Arial"/>
        </w:rPr>
      </w:pPr>
    </w:p>
    <w:tbl>
      <w:tblPr>
        <w:tblStyle w:val="TableGrid"/>
        <w:tblW w:w="9949" w:type="dxa"/>
        <w:tblLook w:val="04A0" w:firstRow="1" w:lastRow="0" w:firstColumn="1" w:lastColumn="0" w:noHBand="0" w:noVBand="1"/>
      </w:tblPr>
      <w:tblGrid>
        <w:gridCol w:w="9949"/>
      </w:tblGrid>
      <w:tr w:rsidR="00C778B4" w14:paraId="4492E885" w14:textId="77777777" w:rsidTr="00616239">
        <w:trPr>
          <w:trHeight w:val="320"/>
        </w:trPr>
        <w:tc>
          <w:tcPr>
            <w:tcW w:w="9949" w:type="dxa"/>
            <w:shd w:val="clear" w:color="auto" w:fill="000066"/>
          </w:tcPr>
          <w:p w14:paraId="4630434E" w14:textId="4BF0BBE0" w:rsidR="00C778B4" w:rsidRPr="003925E9" w:rsidRDefault="00C778B4" w:rsidP="00DC3925">
            <w:pPr>
              <w:tabs>
                <w:tab w:val="left" w:pos="2892"/>
              </w:tabs>
              <w:rPr>
                <w:rFonts w:ascii="Arial" w:hAnsi="Arial" w:cs="Arial"/>
                <w:b/>
              </w:rPr>
            </w:pPr>
            <w:r>
              <w:rPr>
                <w:rFonts w:ascii="Arial" w:hAnsi="Arial" w:cs="Arial"/>
                <w:b/>
                <w:color w:val="FFFFFF" w:themeColor="background1"/>
              </w:rPr>
              <w:t>Comprehensive Literacy Plan Alignment</w:t>
            </w:r>
            <w:r w:rsidR="00BA7A6E">
              <w:rPr>
                <w:rFonts w:ascii="Arial" w:hAnsi="Arial" w:cs="Arial"/>
                <w:b/>
                <w:color w:val="FFFFFF" w:themeColor="background1"/>
              </w:rPr>
              <w:t xml:space="preserve"> </w:t>
            </w:r>
            <w:r w:rsidR="00996C8E">
              <w:rPr>
                <w:rFonts w:ascii="Arial" w:hAnsi="Arial" w:cs="Arial"/>
                <w:b/>
                <w:color w:val="FFFFFF" w:themeColor="background1"/>
              </w:rPr>
              <w:t>-</w:t>
            </w:r>
            <w:r w:rsidR="00BA7A6E">
              <w:rPr>
                <w:rFonts w:ascii="Arial" w:hAnsi="Arial" w:cs="Arial"/>
                <w:b/>
                <w:color w:val="FFFFFF" w:themeColor="background1"/>
              </w:rPr>
              <w:t xml:space="preserve"> </w:t>
            </w:r>
          </w:p>
        </w:tc>
      </w:tr>
    </w:tbl>
    <w:p w14:paraId="35ED1B7E" w14:textId="77777777" w:rsidR="00C778B4" w:rsidRDefault="00C778B4" w:rsidP="00A87A2E">
      <w:pPr>
        <w:tabs>
          <w:tab w:val="left" w:pos="720"/>
        </w:tabs>
        <w:spacing w:after="80"/>
        <w:rPr>
          <w:rFonts w:ascii="Arial" w:hAnsi="Arial" w:cs="Arial"/>
        </w:rPr>
      </w:pPr>
    </w:p>
    <w:p w14:paraId="7FF548A0" w14:textId="77777777" w:rsidR="00C34742" w:rsidRPr="008B5253" w:rsidRDefault="00C34742" w:rsidP="00C34742">
      <w:pPr>
        <w:pStyle w:val="NormalWeb"/>
        <w:rPr>
          <w:rFonts w:ascii="American Typewriter" w:hAnsi="American Typewriter"/>
          <w:b/>
          <w:i/>
          <w:color w:val="000000" w:themeColor="text1"/>
        </w:rPr>
      </w:pPr>
      <w:r w:rsidRPr="008B5253">
        <w:rPr>
          <w:rFonts w:ascii="American Typewriter" w:hAnsi="American Typewriter" w:cs="Arial"/>
          <w:b/>
          <w:bCs/>
          <w:i/>
          <w:color w:val="000000" w:themeColor="text1"/>
        </w:rPr>
        <w:t xml:space="preserve">Assessment and Diagnostics– The Salmon River Joint School District will implement the following Comprehensive Assessment Program for all </w:t>
      </w:r>
      <w:proofErr w:type="gramStart"/>
      <w:r w:rsidRPr="008B5253">
        <w:rPr>
          <w:rFonts w:ascii="American Typewriter" w:hAnsi="American Typewriter" w:cs="Arial"/>
          <w:b/>
          <w:bCs/>
          <w:i/>
          <w:color w:val="000000" w:themeColor="text1"/>
        </w:rPr>
        <w:t>students</w:t>
      </w:r>
      <w:proofErr w:type="gramEnd"/>
      <w:r w:rsidRPr="008B5253">
        <w:rPr>
          <w:rFonts w:ascii="American Typewriter" w:hAnsi="American Typewriter" w:cs="Arial"/>
          <w:b/>
          <w:bCs/>
          <w:i/>
          <w:color w:val="000000" w:themeColor="text1"/>
        </w:rPr>
        <w:t xml:space="preserve"> grades K-3:</w:t>
      </w:r>
    </w:p>
    <w:p w14:paraId="7FF0282B" w14:textId="5A0EB102" w:rsidR="00C34742" w:rsidRDefault="00C34742" w:rsidP="00C34742">
      <w:pPr>
        <w:pStyle w:val="NormalWeb"/>
        <w:numPr>
          <w:ilvl w:val="0"/>
          <w:numId w:val="13"/>
        </w:numPr>
        <w:rPr>
          <w:rFonts w:ascii="Symbol" w:hAnsi="Symbol"/>
        </w:rPr>
      </w:pPr>
      <w:r>
        <w:rPr>
          <w:rFonts w:ascii="ArialMT" w:hAnsi="ArialMT" w:cs="ArialMT"/>
        </w:rPr>
        <w:t xml:space="preserve">Idaho Reading Indicator: Administered to all </w:t>
      </w:r>
      <w:proofErr w:type="gramStart"/>
      <w:r>
        <w:rPr>
          <w:rFonts w:ascii="ArialMT" w:hAnsi="ArialMT" w:cs="ArialMT"/>
        </w:rPr>
        <w:t>students</w:t>
      </w:r>
      <w:proofErr w:type="gramEnd"/>
      <w:r>
        <w:rPr>
          <w:rFonts w:ascii="ArialMT" w:hAnsi="ArialMT" w:cs="ArialMT"/>
        </w:rPr>
        <w:t xml:space="preserve"> grades K-3 in the fall and spring. All students who scored either a “1” or “2” on the fall IRI will be administered a winter </w:t>
      </w:r>
      <w:proofErr w:type="spellStart"/>
      <w:r w:rsidR="003B1550">
        <w:rPr>
          <w:rFonts w:ascii="ArialMT" w:hAnsi="ArialMT" w:cs="ArialMT"/>
        </w:rPr>
        <w:t>Aimsweb</w:t>
      </w:r>
      <w:proofErr w:type="spellEnd"/>
      <w:r w:rsidR="003B1550">
        <w:rPr>
          <w:rFonts w:ascii="ArialMT" w:hAnsi="ArialMT" w:cs="ArialMT"/>
        </w:rPr>
        <w:t xml:space="preserve"> Plus benchmark similar to the IRI</w:t>
      </w:r>
      <w:r>
        <w:rPr>
          <w:rFonts w:ascii="ArialMT" w:hAnsi="ArialMT" w:cs="ArialMT"/>
        </w:rPr>
        <w:t xml:space="preserve">. </w:t>
      </w:r>
    </w:p>
    <w:p w14:paraId="3B41F82D" w14:textId="682DD118" w:rsidR="00C34742" w:rsidRDefault="00C34742" w:rsidP="00C34742">
      <w:pPr>
        <w:pStyle w:val="NormalWeb"/>
        <w:numPr>
          <w:ilvl w:val="0"/>
          <w:numId w:val="13"/>
        </w:numPr>
        <w:rPr>
          <w:rFonts w:ascii="Symbol" w:hAnsi="Symbol"/>
        </w:rPr>
      </w:pPr>
      <w:r>
        <w:rPr>
          <w:rFonts w:ascii="ArialMT" w:hAnsi="ArialMT" w:cs="ArialMT"/>
        </w:rPr>
        <w:t xml:space="preserve">SIPPS: All students who have scored a “1” or “2” on the fall IRI will be placed into SIPPS or Reading Eggs program. </w:t>
      </w:r>
    </w:p>
    <w:p w14:paraId="6CDAA83E" w14:textId="77777777" w:rsidR="00C34742" w:rsidRDefault="00C34742" w:rsidP="00C34742">
      <w:pPr>
        <w:pStyle w:val="NormalWeb"/>
        <w:numPr>
          <w:ilvl w:val="0"/>
          <w:numId w:val="13"/>
        </w:numPr>
        <w:rPr>
          <w:rFonts w:ascii="Symbol" w:hAnsi="Symbol"/>
        </w:rPr>
      </w:pPr>
      <w:r>
        <w:rPr>
          <w:rFonts w:ascii="ArialMT" w:hAnsi="ArialMT" w:cs="ArialMT"/>
        </w:rPr>
        <w:t xml:space="preserve">SIPPS: All students who have scored a “1” or “2” on the fall IRI will be administered the SIPPS placement test to determine level of reading readiness. </w:t>
      </w:r>
    </w:p>
    <w:p w14:paraId="1B7540D2" w14:textId="77777777" w:rsidR="00C34742" w:rsidRDefault="00C34742" w:rsidP="00C34742">
      <w:pPr>
        <w:pStyle w:val="NormalWeb"/>
        <w:numPr>
          <w:ilvl w:val="0"/>
          <w:numId w:val="13"/>
        </w:numPr>
        <w:rPr>
          <w:rFonts w:ascii="Symbol" w:hAnsi="Symbol"/>
        </w:rPr>
      </w:pPr>
      <w:proofErr w:type="spellStart"/>
      <w:r>
        <w:rPr>
          <w:rFonts w:ascii="ArialMT" w:hAnsi="ArialMT" w:cs="ArialMT"/>
        </w:rPr>
        <w:t>AimswebPlus</w:t>
      </w:r>
      <w:proofErr w:type="spellEnd"/>
      <w:r>
        <w:rPr>
          <w:rFonts w:ascii="ArialMT" w:hAnsi="ArialMT" w:cs="ArialMT"/>
        </w:rPr>
        <w:t xml:space="preserve">: All students K-3 will take the early literacy and/or reading benchmark assessments (CBMs).  </w:t>
      </w:r>
    </w:p>
    <w:p w14:paraId="7C447A26" w14:textId="77777777" w:rsidR="00C34742" w:rsidRPr="008B5253" w:rsidRDefault="00C34742" w:rsidP="00C34742">
      <w:pPr>
        <w:pStyle w:val="NormalWeb"/>
        <w:rPr>
          <w:rFonts w:ascii="American Typewriter" w:hAnsi="American Typewriter"/>
          <w:i/>
          <w:color w:val="000000" w:themeColor="text1"/>
        </w:rPr>
      </w:pPr>
      <w:r w:rsidRPr="008B5253">
        <w:rPr>
          <w:rFonts w:ascii="American Typewriter" w:hAnsi="American Typewriter" w:cs="Arial"/>
          <w:b/>
          <w:bCs/>
          <w:i/>
          <w:color w:val="000000" w:themeColor="text1"/>
        </w:rPr>
        <w:t xml:space="preserve">Student Intervention – The Salmon River Joint School District will establish intervention programs for all K-3 students who have scored a “1” or “2” on the fall IRI. The following intervention strategies will be implemented based on the deficiencies as identified through multiple metrics. </w:t>
      </w:r>
    </w:p>
    <w:p w14:paraId="6A0EF70B" w14:textId="77777777" w:rsidR="00C34742" w:rsidRDefault="00C34742" w:rsidP="00C34742">
      <w:pPr>
        <w:pStyle w:val="NormalWeb"/>
        <w:numPr>
          <w:ilvl w:val="0"/>
          <w:numId w:val="14"/>
        </w:numPr>
        <w:rPr>
          <w:rFonts w:ascii="Symbol" w:hAnsi="Symbol"/>
        </w:rPr>
      </w:pPr>
      <w:r>
        <w:rPr>
          <w:rFonts w:ascii="ArialMT" w:hAnsi="ArialMT" w:cs="ArialMT"/>
        </w:rPr>
        <w:t xml:space="preserve">Students in grades K-3 who have scored a “1” on the fall IRI will be provided an additional 60 hours during the course of the school year by offering research-based intervention strategies. </w:t>
      </w:r>
    </w:p>
    <w:p w14:paraId="5B2848EC" w14:textId="77777777" w:rsidR="00C34742" w:rsidRDefault="00C34742" w:rsidP="00C34742">
      <w:pPr>
        <w:pStyle w:val="NormalWeb"/>
        <w:numPr>
          <w:ilvl w:val="0"/>
          <w:numId w:val="14"/>
        </w:numPr>
        <w:rPr>
          <w:rFonts w:ascii="Symbol" w:hAnsi="Symbol"/>
        </w:rPr>
      </w:pPr>
      <w:r>
        <w:rPr>
          <w:rFonts w:ascii="ArialMT" w:hAnsi="ArialMT" w:cs="ArialMT"/>
        </w:rPr>
        <w:t xml:space="preserve">Students in grades K-3 who have scored a “2” on the fall IRI will be provided an additional 30 hours during the course of the school year by offering research-based intervention strategies. </w:t>
      </w:r>
    </w:p>
    <w:p w14:paraId="33825D1A" w14:textId="4F885E7B" w:rsidR="00C34742" w:rsidRPr="002B30D3" w:rsidRDefault="00C34742" w:rsidP="00C34742">
      <w:pPr>
        <w:pStyle w:val="NormalWeb"/>
        <w:numPr>
          <w:ilvl w:val="0"/>
          <w:numId w:val="14"/>
        </w:numPr>
        <w:rPr>
          <w:rFonts w:ascii="Arial" w:hAnsi="Arial" w:cs="Arial"/>
        </w:rPr>
      </w:pPr>
      <w:r w:rsidRPr="002B30D3">
        <w:rPr>
          <w:rFonts w:ascii="Arial" w:hAnsi="Arial" w:cs="Arial"/>
        </w:rPr>
        <w:t xml:space="preserve">SIPPS will be the primary intervention program. All students who have scored a “1” or “2” on the fall IRI will be placed into the SIPPS series. </w:t>
      </w:r>
      <w:r w:rsidRPr="002B30D3">
        <w:rPr>
          <w:rFonts w:ascii="Arial" w:hAnsi="Arial" w:cs="Arial"/>
          <w:color w:val="0F0F0F"/>
        </w:rPr>
        <w:t xml:space="preserve">SIPPS (Systematic Instruction in Phonological Awareness, Phonics, and Sight Words) offers a systematic approach to decoding to support students from grades K–12 in gaining reading fluency and comprehension. </w:t>
      </w:r>
      <w:r w:rsidRPr="002B30D3">
        <w:rPr>
          <w:rFonts w:ascii="Arial" w:hAnsi="Arial" w:cs="Arial"/>
        </w:rPr>
        <w:t xml:space="preserve">A minimum of 30 </w:t>
      </w:r>
      <w:proofErr w:type="gramStart"/>
      <w:r w:rsidRPr="002B30D3">
        <w:rPr>
          <w:rFonts w:ascii="Arial" w:hAnsi="Arial" w:cs="Arial"/>
        </w:rPr>
        <w:t>minutes</w:t>
      </w:r>
      <w:proofErr w:type="gramEnd"/>
      <w:r w:rsidRPr="002B30D3">
        <w:rPr>
          <w:rFonts w:ascii="Arial" w:hAnsi="Arial" w:cs="Arial"/>
        </w:rPr>
        <w:t xml:space="preserve"> </w:t>
      </w:r>
      <w:r>
        <w:rPr>
          <w:rFonts w:ascii="Arial" w:hAnsi="Arial" w:cs="Arial"/>
        </w:rPr>
        <w:t>day, 4 days per week for students scoring below basic (a 1 on the IRI) and a minimum of 15 minutes per day, 4 days per week</w:t>
      </w:r>
      <w:r w:rsidRPr="002B30D3">
        <w:rPr>
          <w:rFonts w:ascii="Arial" w:hAnsi="Arial" w:cs="Arial"/>
        </w:rPr>
        <w:t xml:space="preserve"> will be required per student until a determination of reading proficiency has been reached, which may exceed the required 30 or 60 hours. </w:t>
      </w:r>
    </w:p>
    <w:p w14:paraId="2B3A8058" w14:textId="77777777" w:rsidR="00C34742" w:rsidRPr="002B30D3" w:rsidRDefault="00C34742" w:rsidP="00C34742">
      <w:pPr>
        <w:pStyle w:val="NormalWeb"/>
        <w:numPr>
          <w:ilvl w:val="0"/>
          <w:numId w:val="15"/>
        </w:numPr>
        <w:rPr>
          <w:rFonts w:ascii="Symbol" w:hAnsi="Symbol"/>
        </w:rPr>
      </w:pPr>
      <w:r>
        <w:rPr>
          <w:rFonts w:ascii="ArialMT" w:hAnsi="ArialMT" w:cs="ArialMT"/>
        </w:rPr>
        <w:lastRenderedPageBreak/>
        <w:t xml:space="preserve">Salmon River Joint School District will implement the Harcourt Trophies curriculum. Harcourt Trophies is aligned to the Idaho Core Standards and provides teachers with rigorous and engaged learning activities. Teachers will continue to identify success criterion and learning intentions for each of the Idaho Core Standards using Trophies as a reliable curricula resource for reading. </w:t>
      </w:r>
    </w:p>
    <w:p w14:paraId="7E5A77E5" w14:textId="77777777" w:rsidR="00C34742" w:rsidRDefault="00C34742" w:rsidP="00C34742">
      <w:pPr>
        <w:pStyle w:val="NormalWeb"/>
        <w:rPr>
          <w:rFonts w:ascii="American Typewriter" w:hAnsi="American Typewriter" w:cs="Arial"/>
          <w:b/>
          <w:bCs/>
          <w:i/>
          <w:color w:val="000000" w:themeColor="text1"/>
        </w:rPr>
      </w:pPr>
      <w:r w:rsidRPr="00F57677">
        <w:rPr>
          <w:rFonts w:ascii="American Typewriter" w:hAnsi="American Typewriter" w:cs="Arial"/>
          <w:b/>
          <w:bCs/>
          <w:i/>
          <w:color w:val="000000" w:themeColor="text1"/>
        </w:rPr>
        <w:t xml:space="preserve">Idaho Code 33-1207A Teacher Preparation: </w:t>
      </w:r>
      <w:r>
        <w:rPr>
          <w:rFonts w:ascii="American Typewriter" w:hAnsi="American Typewriter" w:cs="Arial"/>
          <w:b/>
          <w:bCs/>
          <w:i/>
          <w:color w:val="000000" w:themeColor="text1"/>
        </w:rPr>
        <w:t xml:space="preserve">Salmon River Joint </w:t>
      </w:r>
      <w:r w:rsidRPr="00F57677">
        <w:rPr>
          <w:rFonts w:ascii="American Typewriter" w:hAnsi="American Typewriter" w:cs="Arial"/>
          <w:b/>
          <w:bCs/>
          <w:i/>
          <w:color w:val="000000" w:themeColor="text1"/>
        </w:rPr>
        <w:t xml:space="preserve">School District has implemented several professional development opportunities to promote overall teacher effectiveness and increase student learning. These professional development opportunities are aligned to the district’s strategic plan and support learning initiatives. Not all of these are part of the Literacy Plan budget, but are part of the coordinated efforts to provide effective professional development to implement the literacy plan. </w:t>
      </w:r>
    </w:p>
    <w:p w14:paraId="6FB69AC7" w14:textId="77777777" w:rsidR="00C34742" w:rsidRDefault="00C34742" w:rsidP="00C34742">
      <w:pPr>
        <w:pStyle w:val="NormalWeb"/>
        <w:numPr>
          <w:ilvl w:val="0"/>
          <w:numId w:val="15"/>
        </w:numPr>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Core Teacher Program: Multiple teachers have completed or are in the process of completing the Core Teacher Program. In addition, those teachers currently in the program provide PD for the remainder of the staff district wide.</w:t>
      </w:r>
    </w:p>
    <w:p w14:paraId="3EFCA421" w14:textId="6E920DB9" w:rsidR="00C34742" w:rsidRPr="00D93D0F" w:rsidRDefault="00C34742" w:rsidP="00D93D0F">
      <w:pPr>
        <w:pStyle w:val="NormalWeb"/>
        <w:numPr>
          <w:ilvl w:val="0"/>
          <w:numId w:val="15"/>
        </w:numPr>
        <w:rPr>
          <w:rFonts w:asciiTheme="minorHAnsi" w:hAnsiTheme="minorHAnsi" w:cs="Arial"/>
          <w:bCs/>
          <w:color w:val="000000" w:themeColor="text1"/>
          <w:sz w:val="22"/>
          <w:szCs w:val="22"/>
        </w:rPr>
      </w:pPr>
      <w:proofErr w:type="spellStart"/>
      <w:r>
        <w:rPr>
          <w:rFonts w:asciiTheme="minorHAnsi" w:hAnsiTheme="minorHAnsi" w:cs="Arial"/>
          <w:bCs/>
          <w:color w:val="000000" w:themeColor="text1"/>
          <w:sz w:val="22"/>
          <w:szCs w:val="22"/>
        </w:rPr>
        <w:t>AimswebPlus</w:t>
      </w:r>
      <w:proofErr w:type="spellEnd"/>
      <w:r>
        <w:rPr>
          <w:rFonts w:asciiTheme="minorHAnsi" w:hAnsiTheme="minorHAnsi" w:cs="Arial"/>
          <w:bCs/>
          <w:color w:val="000000" w:themeColor="text1"/>
          <w:sz w:val="22"/>
          <w:szCs w:val="22"/>
        </w:rPr>
        <w:t xml:space="preserve">: Teachers and paraprofessionals attend </w:t>
      </w:r>
      <w:proofErr w:type="spellStart"/>
      <w:r>
        <w:rPr>
          <w:rFonts w:asciiTheme="minorHAnsi" w:hAnsiTheme="minorHAnsi" w:cs="Arial"/>
          <w:bCs/>
          <w:color w:val="000000" w:themeColor="text1"/>
          <w:sz w:val="22"/>
          <w:szCs w:val="22"/>
        </w:rPr>
        <w:t>Aimsweb</w:t>
      </w:r>
      <w:proofErr w:type="spellEnd"/>
      <w:r>
        <w:rPr>
          <w:rFonts w:asciiTheme="minorHAnsi" w:hAnsiTheme="minorHAnsi" w:cs="Arial"/>
          <w:bCs/>
          <w:color w:val="000000" w:themeColor="text1"/>
          <w:sz w:val="22"/>
          <w:szCs w:val="22"/>
        </w:rPr>
        <w:t xml:space="preserve"> trainings.</w:t>
      </w:r>
    </w:p>
    <w:p w14:paraId="41AD934C" w14:textId="6A2A50D4" w:rsidR="004F5A90" w:rsidRPr="003B1550" w:rsidRDefault="00C34742" w:rsidP="003B1550">
      <w:pPr>
        <w:pStyle w:val="NormalWeb"/>
        <w:numPr>
          <w:ilvl w:val="0"/>
          <w:numId w:val="15"/>
        </w:numPr>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Reimbursement: Teachers are reimbursed for graduate credits earned.   </w:t>
      </w:r>
    </w:p>
    <w:p w14:paraId="3AF8AE1D" w14:textId="77777777" w:rsidR="00BA5458" w:rsidRDefault="00BA5458" w:rsidP="004F5A90">
      <w:pPr>
        <w:tabs>
          <w:tab w:val="left" w:pos="2892"/>
        </w:tabs>
        <w:rPr>
          <w:rFonts w:ascii="Arial" w:hAnsi="Arial" w:cs="Arial"/>
        </w:rPr>
      </w:pPr>
    </w:p>
    <w:p w14:paraId="713C70C3" w14:textId="77777777" w:rsidR="00C778B4" w:rsidRDefault="003A4492" w:rsidP="004F5A90">
      <w:pPr>
        <w:tabs>
          <w:tab w:val="left" w:pos="2892"/>
        </w:tabs>
        <w:rPr>
          <w:rFonts w:ascii="Arial" w:hAnsi="Arial" w:cs="Arial"/>
        </w:rPr>
      </w:pPr>
      <w:r>
        <w:rPr>
          <w:rFonts w:ascii="Arial" w:hAnsi="Arial" w:cs="Arial"/>
        </w:rPr>
        <w:t xml:space="preserve">Instructions:  </w:t>
      </w:r>
      <w:r w:rsidR="004F5A90" w:rsidRPr="004F5A90">
        <w:rPr>
          <w:rFonts w:ascii="Arial" w:hAnsi="Arial" w:cs="Arial"/>
        </w:rPr>
        <w:t>In the Parent Involvement</w:t>
      </w:r>
      <w:r w:rsidR="004F5A90">
        <w:rPr>
          <w:rFonts w:ascii="Arial" w:hAnsi="Arial" w:cs="Arial"/>
        </w:rPr>
        <w:t xml:space="preserve"> section, provide an explanation of</w:t>
      </w:r>
      <w:r w:rsidR="00BA5458">
        <w:rPr>
          <w:rFonts w:ascii="Arial" w:hAnsi="Arial" w:cs="Arial"/>
        </w:rPr>
        <w:t>: 1)</w:t>
      </w:r>
      <w:r w:rsidR="004F5A90">
        <w:rPr>
          <w:rFonts w:ascii="Arial" w:hAnsi="Arial" w:cs="Arial"/>
        </w:rPr>
        <w:t xml:space="preserve"> how the school district involved parent input in developing the</w:t>
      </w:r>
      <w:r w:rsidR="00510AD0">
        <w:rPr>
          <w:rFonts w:ascii="Arial" w:hAnsi="Arial" w:cs="Arial"/>
        </w:rPr>
        <w:t xml:space="preserve"> school district</w:t>
      </w:r>
      <w:r w:rsidR="004F5A90">
        <w:rPr>
          <w:rFonts w:ascii="Arial" w:hAnsi="Arial" w:cs="Arial"/>
        </w:rPr>
        <w:t xml:space="preserve"> Literacy Intervention Program Plan</w:t>
      </w:r>
      <w:r w:rsidR="00BA5458">
        <w:rPr>
          <w:rFonts w:ascii="Arial" w:hAnsi="Arial" w:cs="Arial"/>
        </w:rPr>
        <w:t xml:space="preserve">; and 2) </w:t>
      </w:r>
      <w:r w:rsidR="004F5A90">
        <w:rPr>
          <w:rFonts w:ascii="Arial" w:hAnsi="Arial" w:cs="Arial"/>
        </w:rPr>
        <w:t>h</w:t>
      </w:r>
      <w:r w:rsidR="00BA5458">
        <w:rPr>
          <w:rFonts w:ascii="Arial" w:hAnsi="Arial" w:cs="Arial"/>
        </w:rPr>
        <w:t>ow parents will be informed that their child has qualified for literacy intervention and given the opportunity to be i</w:t>
      </w:r>
      <w:r w:rsidR="004F5A90">
        <w:rPr>
          <w:rFonts w:ascii="Arial" w:hAnsi="Arial" w:cs="Arial"/>
        </w:rPr>
        <w:t xml:space="preserve">nvolved in the development of their </w:t>
      </w:r>
      <w:r w:rsidR="00BA5458">
        <w:rPr>
          <w:rFonts w:ascii="Arial" w:hAnsi="Arial" w:cs="Arial"/>
        </w:rPr>
        <w:t xml:space="preserve">child’s </w:t>
      </w:r>
      <w:r w:rsidR="004F5A90">
        <w:rPr>
          <w:rFonts w:ascii="Arial" w:hAnsi="Arial" w:cs="Arial"/>
        </w:rPr>
        <w:t>individual student lite</w:t>
      </w:r>
      <w:r w:rsidR="00BA5458">
        <w:rPr>
          <w:rFonts w:ascii="Arial" w:hAnsi="Arial" w:cs="Arial"/>
        </w:rPr>
        <w:t>racy intervention plan</w:t>
      </w:r>
      <w:r w:rsidR="004F5A90">
        <w:rPr>
          <w:rFonts w:ascii="Arial" w:hAnsi="Arial" w:cs="Arial"/>
        </w:rPr>
        <w:t>.</w:t>
      </w:r>
      <w:r w:rsidR="00274558">
        <w:rPr>
          <w:rFonts w:ascii="Arial" w:hAnsi="Arial" w:cs="Arial"/>
        </w:rPr>
        <w:t xml:space="preserve"> </w:t>
      </w:r>
    </w:p>
    <w:p w14:paraId="36BEEE10" w14:textId="77777777"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14:paraId="366F1BED" w14:textId="77777777" w:rsidTr="00616239">
        <w:trPr>
          <w:trHeight w:val="320"/>
        </w:trPr>
        <w:tc>
          <w:tcPr>
            <w:tcW w:w="9949" w:type="dxa"/>
            <w:shd w:val="clear" w:color="auto" w:fill="000066"/>
          </w:tcPr>
          <w:p w14:paraId="55BFB427" w14:textId="77777777" w:rsidR="004F5A90" w:rsidRPr="003925E9" w:rsidRDefault="004F5A90" w:rsidP="00616239">
            <w:pPr>
              <w:tabs>
                <w:tab w:val="left" w:pos="2892"/>
              </w:tabs>
              <w:rPr>
                <w:rFonts w:ascii="Arial" w:hAnsi="Arial" w:cs="Arial"/>
                <w:b/>
              </w:rPr>
            </w:pPr>
            <w:r>
              <w:rPr>
                <w:rFonts w:ascii="Arial" w:hAnsi="Arial" w:cs="Arial"/>
                <w:b/>
                <w:color w:val="FFFFFF" w:themeColor="background1"/>
              </w:rPr>
              <w:t>Parent Involvement</w:t>
            </w:r>
            <w:r w:rsidR="00BA7A6E">
              <w:rPr>
                <w:rFonts w:ascii="Arial" w:hAnsi="Arial" w:cs="Arial"/>
                <w:b/>
                <w:color w:val="FFFFFF" w:themeColor="background1"/>
              </w:rPr>
              <w:t xml:space="preserve"> - REQUIRED</w:t>
            </w:r>
          </w:p>
        </w:tc>
      </w:tr>
    </w:tbl>
    <w:p w14:paraId="5F8F322E" w14:textId="77777777" w:rsidR="004F5A90" w:rsidRDefault="004F5A90" w:rsidP="004F5A90">
      <w:pPr>
        <w:tabs>
          <w:tab w:val="left" w:pos="2892"/>
        </w:tabs>
        <w:rPr>
          <w:rFonts w:ascii="Arial" w:hAnsi="Arial" w:cs="Arial"/>
        </w:rPr>
      </w:pPr>
    </w:p>
    <w:p w14:paraId="5BA0068B" w14:textId="3C0E56DD" w:rsidR="00170936" w:rsidRDefault="00170936" w:rsidP="00170936">
      <w:pPr>
        <w:pStyle w:val="NormalWeb"/>
        <w:numPr>
          <w:ilvl w:val="0"/>
          <w:numId w:val="16"/>
        </w:numPr>
      </w:pPr>
      <w:r>
        <w:rPr>
          <w:rFonts w:ascii="ArialMT" w:hAnsi="ArialMT" w:cs="ArialMT"/>
        </w:rPr>
        <w:t xml:space="preserve">Leadership Meeting twice per month. The Leadership Team is comprised of the </w:t>
      </w:r>
      <w:r w:rsidR="00DC3925">
        <w:rPr>
          <w:rFonts w:ascii="ArialMT" w:hAnsi="ArialMT" w:cs="ArialMT"/>
        </w:rPr>
        <w:t>s</w:t>
      </w:r>
      <w:r>
        <w:rPr>
          <w:rFonts w:ascii="ArialMT" w:hAnsi="ArialMT" w:cs="ArialMT"/>
        </w:rPr>
        <w:t xml:space="preserve">uperintendent, principals from both buildings, general </w:t>
      </w:r>
      <w:proofErr w:type="spellStart"/>
      <w:r>
        <w:rPr>
          <w:rFonts w:ascii="ArialMT" w:hAnsi="ArialMT" w:cs="ArialMT"/>
        </w:rPr>
        <w:t>ed</w:t>
      </w:r>
      <w:proofErr w:type="spellEnd"/>
      <w:r>
        <w:rPr>
          <w:rFonts w:ascii="ArialMT" w:hAnsi="ArialMT" w:cs="ArialMT"/>
        </w:rPr>
        <w:t xml:space="preserve"> teachers, noncertified personnel, and parents. </w:t>
      </w:r>
    </w:p>
    <w:p w14:paraId="2527E22E" w14:textId="0D272724" w:rsidR="00170936" w:rsidRDefault="00170936" w:rsidP="00170936">
      <w:pPr>
        <w:pStyle w:val="NormalWeb"/>
        <w:numPr>
          <w:ilvl w:val="1"/>
          <w:numId w:val="16"/>
        </w:numPr>
      </w:pPr>
      <w:r w:rsidRPr="00D40690">
        <w:rPr>
          <w:rFonts w:ascii="ArialMT" w:hAnsi="ArialMT" w:cs="ArialMT"/>
        </w:rPr>
        <w:t xml:space="preserve">Leadership team </w:t>
      </w:r>
      <w:r w:rsidR="00DC3925">
        <w:rPr>
          <w:rFonts w:ascii="ArialMT" w:hAnsi="ArialMT" w:cs="ArialMT"/>
        </w:rPr>
        <w:t xml:space="preserve">is </w:t>
      </w:r>
      <w:r w:rsidRPr="00D40690">
        <w:rPr>
          <w:rFonts w:ascii="ArialMT" w:hAnsi="ArialMT" w:cs="ArialMT"/>
        </w:rPr>
        <w:t xml:space="preserve">to inform and discuss academic initiatives, specifically the school board academic goals and the progress towards meeting these goals. There is representation from all school buildings on this advisory committee. Specific information about the development and implementation of the district Literacy plan is and will continue to be an agenda item. </w:t>
      </w:r>
    </w:p>
    <w:p w14:paraId="061CD6D5" w14:textId="28452700" w:rsidR="00170936" w:rsidRPr="00D40690" w:rsidRDefault="00170936" w:rsidP="00170936">
      <w:pPr>
        <w:pStyle w:val="NormalWeb"/>
        <w:numPr>
          <w:ilvl w:val="0"/>
          <w:numId w:val="16"/>
        </w:numPr>
      </w:pPr>
      <w:r>
        <w:rPr>
          <w:rFonts w:ascii="ArialMT" w:hAnsi="ArialMT" w:cs="ArialMT"/>
        </w:rPr>
        <w:t xml:space="preserve">Title IA Schoolwide Needs Assessment Parent Advisory Committees (school level - yearly). </w:t>
      </w:r>
    </w:p>
    <w:p w14:paraId="1B6A4DDF" w14:textId="77777777" w:rsidR="00170936" w:rsidRDefault="00170936" w:rsidP="00170936">
      <w:pPr>
        <w:pStyle w:val="NormalWeb"/>
        <w:numPr>
          <w:ilvl w:val="1"/>
          <w:numId w:val="16"/>
        </w:numPr>
      </w:pPr>
      <w:r w:rsidRPr="00D40690">
        <w:rPr>
          <w:rFonts w:ascii="ArialMT" w:hAnsi="ArialMT" w:cs="ArialMT"/>
        </w:rPr>
        <w:t xml:space="preserve">Staff members meet monthly with and as part of the Parent Teacher Organization.  Staff and PTO regularly discuss parent concerns and share strategies. As part of the Needs Assessment, leadership teams will review and solicit parent input on the component of the literacy plan. </w:t>
      </w:r>
    </w:p>
    <w:p w14:paraId="2ED78198" w14:textId="77777777" w:rsidR="00170936" w:rsidRPr="00D40690" w:rsidRDefault="00170936" w:rsidP="00170936">
      <w:pPr>
        <w:pStyle w:val="NormalWeb"/>
        <w:numPr>
          <w:ilvl w:val="0"/>
          <w:numId w:val="16"/>
        </w:numPr>
      </w:pPr>
      <w:r>
        <w:rPr>
          <w:rFonts w:ascii="ArialMT" w:hAnsi="ArialMT" w:cs="ArialMT"/>
        </w:rPr>
        <w:t>Student-Parent Compacts (school level - yearly)</w:t>
      </w:r>
    </w:p>
    <w:p w14:paraId="1C936CD4" w14:textId="77777777" w:rsidR="00170936" w:rsidRDefault="00170936" w:rsidP="00170936">
      <w:pPr>
        <w:pStyle w:val="NormalWeb"/>
        <w:numPr>
          <w:ilvl w:val="1"/>
          <w:numId w:val="16"/>
        </w:numPr>
      </w:pPr>
      <w:r>
        <w:rPr>
          <w:rFonts w:ascii="ArialMT" w:hAnsi="ArialMT" w:cs="ArialMT"/>
        </w:rPr>
        <w:t xml:space="preserve">Yearly, each school building develops a Student-Parent Compact that identifies </w:t>
      </w:r>
      <w:r w:rsidRPr="00D40690">
        <w:rPr>
          <w:rFonts w:ascii="ArialMT" w:hAnsi="ArialMT" w:cs="ArialMT"/>
        </w:rPr>
        <w:t xml:space="preserve">the academic goals for that building. Parent input in the development is a </w:t>
      </w:r>
      <w:r w:rsidRPr="00D40690">
        <w:rPr>
          <w:rFonts w:ascii="ArialMT" w:hAnsi="ArialMT" w:cs="ArialMT"/>
        </w:rPr>
        <w:lastRenderedPageBreak/>
        <w:t xml:space="preserve">requirement, and all parents and students sign their individual Student-Parent Compact. </w:t>
      </w:r>
    </w:p>
    <w:p w14:paraId="5EC2B4DD" w14:textId="746BD67D" w:rsidR="00170936" w:rsidRPr="00D40690" w:rsidRDefault="00170936" w:rsidP="00170936">
      <w:pPr>
        <w:pStyle w:val="NormalWeb"/>
        <w:numPr>
          <w:ilvl w:val="0"/>
          <w:numId w:val="16"/>
        </w:numPr>
      </w:pPr>
      <w:r>
        <w:rPr>
          <w:rFonts w:ascii="ArialMT" w:hAnsi="ArialMT" w:cs="ArialMT"/>
        </w:rPr>
        <w:t>Parent Teacher Conferences (school level - 2x per year)</w:t>
      </w:r>
    </w:p>
    <w:p w14:paraId="6EA176CC" w14:textId="5A5E560F" w:rsidR="00170936" w:rsidRDefault="00170936" w:rsidP="00170936">
      <w:pPr>
        <w:pStyle w:val="NormalWeb"/>
        <w:numPr>
          <w:ilvl w:val="0"/>
          <w:numId w:val="16"/>
        </w:numPr>
      </w:pPr>
      <w:r w:rsidRPr="003F650F">
        <w:rPr>
          <w:rFonts w:ascii="ArialMT" w:hAnsi="ArialMT" w:cs="ArialMT"/>
        </w:rPr>
        <w:t xml:space="preserve">Parent-Teacher conferences are held twice a year </w:t>
      </w:r>
      <w:r>
        <w:rPr>
          <w:rFonts w:ascii="ArialMT" w:hAnsi="ArialMT" w:cs="ArialMT"/>
        </w:rPr>
        <w:t xml:space="preserve">and </w:t>
      </w:r>
      <w:r w:rsidRPr="003F650F">
        <w:rPr>
          <w:rFonts w:ascii="ArialMT" w:hAnsi="ArialMT" w:cs="ArialMT"/>
        </w:rPr>
        <w:t xml:space="preserve">include individual meetings with all parents of students who scored a “1” or “2” as identified on the fall IRI. Parents will be given the communication strategies that will be used throughout the school year to inform them on the progress of their student. Parents will also be provided learning strategies that can be implemented in the home. Parents will be encouraged to develop an open line of communication with their child’s teacher. </w:t>
      </w:r>
    </w:p>
    <w:p w14:paraId="43575B42" w14:textId="77777777" w:rsidR="00170936" w:rsidRPr="003F650F" w:rsidRDefault="00170936" w:rsidP="00170936">
      <w:pPr>
        <w:pStyle w:val="NormalWeb"/>
        <w:numPr>
          <w:ilvl w:val="0"/>
          <w:numId w:val="16"/>
        </w:numPr>
      </w:pPr>
      <w:r>
        <w:rPr>
          <w:rFonts w:ascii="ArialMT" w:hAnsi="ArialMT" w:cs="ArialMT"/>
        </w:rPr>
        <w:t>Family Literacy Night (school level - yearly)</w:t>
      </w:r>
    </w:p>
    <w:p w14:paraId="036EBA50" w14:textId="77777777" w:rsidR="00141EE5" w:rsidRPr="00141EE5" w:rsidRDefault="00170936" w:rsidP="00170936">
      <w:pPr>
        <w:pStyle w:val="NormalWeb"/>
        <w:numPr>
          <w:ilvl w:val="1"/>
          <w:numId w:val="16"/>
        </w:numPr>
      </w:pPr>
      <w:r>
        <w:rPr>
          <w:rFonts w:ascii="ArialMT" w:hAnsi="ArialMT" w:cs="ArialMT"/>
        </w:rPr>
        <w:t xml:space="preserve">Each school will host an annual Family Literacy Night that is open to the entire </w:t>
      </w:r>
      <w:r w:rsidRPr="003F650F">
        <w:rPr>
          <w:rFonts w:ascii="ArialMT" w:hAnsi="ArialMT" w:cs="ArialMT"/>
        </w:rPr>
        <w:t>population of that community. Family Literacy Nights will include opportunities for parents and students to learn key reading strategies that can be implemented in the home to assist with the learning progressions and interventions.</w:t>
      </w:r>
    </w:p>
    <w:p w14:paraId="4AEC34F4" w14:textId="31C94E75" w:rsidR="004F5A90" w:rsidRPr="003B1550" w:rsidRDefault="00141EE5" w:rsidP="003B1550">
      <w:pPr>
        <w:pStyle w:val="NormalWeb"/>
        <w:numPr>
          <w:ilvl w:val="0"/>
          <w:numId w:val="17"/>
        </w:numPr>
        <w:rPr>
          <w:rFonts w:ascii="Symbol" w:hAnsi="Symbol"/>
        </w:rPr>
      </w:pPr>
      <w:r>
        <w:rPr>
          <w:rFonts w:ascii="ArialMT" w:hAnsi="ArialMT" w:cs="ArialMT"/>
        </w:rPr>
        <w:t>AR</w:t>
      </w:r>
      <w:r w:rsidR="003B1550">
        <w:rPr>
          <w:rFonts w:ascii="ArialMT" w:hAnsi="ArialMT" w:cs="ArialMT"/>
        </w:rPr>
        <w:t xml:space="preserve"> (Accelerated Reader)</w:t>
      </w:r>
      <w:r>
        <w:rPr>
          <w:rFonts w:ascii="ArialMT" w:hAnsi="ArialMT" w:cs="ArialMT"/>
        </w:rPr>
        <w:t>-</w:t>
      </w:r>
      <w:r w:rsidRPr="00141EE5">
        <w:rPr>
          <w:rFonts w:ascii="ArialMT" w:hAnsi="ArialMT" w:cs="ArialMT"/>
        </w:rPr>
        <w:t xml:space="preserve"> </w:t>
      </w:r>
      <w:r>
        <w:rPr>
          <w:rFonts w:ascii="ArialMT" w:hAnsi="ArialMT" w:cs="ArialMT"/>
        </w:rPr>
        <w:t>Each Thursday, students are paired together to read. Students can then take reading tests and gain AR points. Students are also encouraged to read at home with a parent and take online AR tests at home as well.</w:t>
      </w:r>
    </w:p>
    <w:p w14:paraId="56483818" w14:textId="77777777" w:rsidR="004F5A90" w:rsidRDefault="004F5A90" w:rsidP="004F5A90">
      <w:pPr>
        <w:tabs>
          <w:tab w:val="left" w:pos="2892"/>
        </w:tabs>
        <w:rPr>
          <w:rFonts w:ascii="Arial" w:hAnsi="Arial" w:cs="Arial"/>
        </w:rPr>
      </w:pPr>
    </w:p>
    <w:p w14:paraId="38392B73" w14:textId="77777777" w:rsidR="00AA788C" w:rsidRDefault="00AA788C" w:rsidP="00AA788C">
      <w:pPr>
        <w:tabs>
          <w:tab w:val="left" w:pos="720"/>
        </w:tabs>
        <w:rPr>
          <w:rFonts w:ascii="Arial" w:hAnsi="Arial" w:cs="Arial"/>
        </w:rPr>
      </w:pP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37"/>
        <w:gridCol w:w="1194"/>
        <w:gridCol w:w="1175"/>
        <w:gridCol w:w="1488"/>
        <w:gridCol w:w="1771"/>
      </w:tblGrid>
      <w:tr w:rsidR="00C41802" w:rsidRPr="00592E58" w14:paraId="362795FB" w14:textId="77777777" w:rsidTr="00C85ABE">
        <w:trPr>
          <w:trHeight w:val="411"/>
        </w:trPr>
        <w:tc>
          <w:tcPr>
            <w:tcW w:w="1790" w:type="pct"/>
            <w:shd w:val="clear" w:color="auto" w:fill="000080"/>
            <w:vAlign w:val="center"/>
          </w:tcPr>
          <w:p w14:paraId="0444BA77" w14:textId="77777777" w:rsidR="00C41802" w:rsidRPr="00592E58" w:rsidRDefault="00C41802" w:rsidP="00107E25">
            <w:pPr>
              <w:jc w:val="center"/>
              <w:rPr>
                <w:rFonts w:ascii="Arial" w:hAnsi="Arial" w:cs="Arial"/>
                <w:b/>
                <w:bCs/>
                <w:color w:val="FFFFFF"/>
                <w:sz w:val="20"/>
              </w:rPr>
            </w:pPr>
            <w:r>
              <w:rPr>
                <w:rFonts w:ascii="Arial" w:hAnsi="Arial" w:cs="Arial"/>
                <w:b/>
                <w:bCs/>
                <w:color w:val="FFFFFF"/>
                <w:sz w:val="20"/>
              </w:rPr>
              <w:t xml:space="preserve">REQUIRED </w:t>
            </w:r>
            <w:r w:rsidRPr="00592E58">
              <w:rPr>
                <w:rFonts w:ascii="Arial" w:hAnsi="Arial" w:cs="Arial"/>
                <w:b/>
                <w:bCs/>
                <w:color w:val="FFFFFF"/>
                <w:sz w:val="20"/>
              </w:rPr>
              <w:t xml:space="preserve">Performance </w:t>
            </w:r>
            <w:r>
              <w:rPr>
                <w:rFonts w:ascii="Arial" w:hAnsi="Arial" w:cs="Arial"/>
                <w:b/>
                <w:bCs/>
                <w:color w:val="FFFFFF"/>
                <w:sz w:val="20"/>
              </w:rPr>
              <w:t xml:space="preserve">Metrics (must be included in LEA Continuous Improvement Plan)                      </w:t>
            </w:r>
          </w:p>
        </w:tc>
        <w:tc>
          <w:tcPr>
            <w:tcW w:w="681" w:type="pct"/>
            <w:shd w:val="clear" w:color="auto" w:fill="000080"/>
            <w:vAlign w:val="center"/>
          </w:tcPr>
          <w:p w14:paraId="5BB218FB" w14:textId="72853F2A" w:rsidR="00C41802" w:rsidRPr="00592E58" w:rsidRDefault="00C41802" w:rsidP="00107E25">
            <w:pPr>
              <w:jc w:val="center"/>
              <w:rPr>
                <w:rFonts w:ascii="Arial" w:hAnsi="Arial" w:cs="Arial"/>
                <w:b/>
                <w:bCs/>
                <w:color w:val="FFFFFF"/>
                <w:sz w:val="20"/>
              </w:rPr>
            </w:pPr>
            <w:r w:rsidRPr="00592E58">
              <w:rPr>
                <w:rFonts w:ascii="Arial" w:hAnsi="Arial" w:cs="Arial"/>
                <w:b/>
                <w:bCs/>
                <w:color w:val="FFFFFF"/>
                <w:sz w:val="20"/>
              </w:rPr>
              <w:t>SY 2</w:t>
            </w:r>
            <w:r>
              <w:rPr>
                <w:rFonts w:ascii="Arial" w:hAnsi="Arial" w:cs="Arial"/>
                <w:b/>
                <w:bCs/>
                <w:color w:val="FFFFFF"/>
                <w:sz w:val="20"/>
              </w:rPr>
              <w:t>015-16 (</w:t>
            </w:r>
            <w:proofErr w:type="spellStart"/>
            <w:r>
              <w:rPr>
                <w:rFonts w:ascii="Arial" w:hAnsi="Arial" w:cs="Arial"/>
                <w:b/>
                <w:bCs/>
                <w:color w:val="FFFFFF"/>
                <w:sz w:val="20"/>
              </w:rPr>
              <w:t>Yr</w:t>
            </w:r>
            <w:proofErr w:type="spellEnd"/>
            <w:r>
              <w:rPr>
                <w:rFonts w:ascii="Arial" w:hAnsi="Arial" w:cs="Arial"/>
                <w:b/>
                <w:bCs/>
                <w:color w:val="FFFFFF"/>
                <w:sz w:val="20"/>
              </w:rPr>
              <w:t xml:space="preserve"> 1)</w:t>
            </w:r>
          </w:p>
        </w:tc>
        <w:tc>
          <w:tcPr>
            <w:tcW w:w="670" w:type="pct"/>
            <w:shd w:val="clear" w:color="auto" w:fill="000080"/>
            <w:vAlign w:val="center"/>
          </w:tcPr>
          <w:p w14:paraId="5A754666" w14:textId="77777777" w:rsidR="00C41802" w:rsidRPr="00592E58" w:rsidRDefault="00C41802" w:rsidP="00107E25">
            <w:pPr>
              <w:jc w:val="center"/>
              <w:rPr>
                <w:rFonts w:ascii="Arial" w:hAnsi="Arial" w:cs="Arial"/>
                <w:b/>
                <w:bCs/>
                <w:color w:val="FFFFFF"/>
                <w:sz w:val="20"/>
              </w:rPr>
            </w:pPr>
            <w:r w:rsidRPr="00592E58">
              <w:rPr>
                <w:rFonts w:ascii="Arial" w:hAnsi="Arial" w:cs="Arial"/>
                <w:b/>
                <w:bCs/>
                <w:color w:val="FFFFFF"/>
                <w:sz w:val="20"/>
              </w:rPr>
              <w:t xml:space="preserve">SY </w:t>
            </w:r>
            <w:r>
              <w:rPr>
                <w:rFonts w:ascii="Arial" w:hAnsi="Arial" w:cs="Arial"/>
                <w:b/>
                <w:bCs/>
                <w:color w:val="FFFFFF"/>
                <w:sz w:val="20"/>
              </w:rPr>
              <w:t>2016-17 (Yr 2)</w:t>
            </w:r>
          </w:p>
        </w:tc>
        <w:tc>
          <w:tcPr>
            <w:tcW w:w="849" w:type="pct"/>
            <w:shd w:val="clear" w:color="auto" w:fill="000080"/>
            <w:vAlign w:val="center"/>
          </w:tcPr>
          <w:p w14:paraId="601AA280" w14:textId="77777777" w:rsidR="00C41802" w:rsidRPr="00592E58" w:rsidRDefault="00C41802" w:rsidP="00E16E96">
            <w:pPr>
              <w:jc w:val="center"/>
              <w:rPr>
                <w:rFonts w:ascii="Arial" w:hAnsi="Arial" w:cs="Arial"/>
                <w:b/>
                <w:bCs/>
                <w:color w:val="FFFFFF"/>
                <w:sz w:val="20"/>
              </w:rPr>
            </w:pPr>
            <w:r>
              <w:rPr>
                <w:rFonts w:ascii="Arial" w:hAnsi="Arial" w:cs="Arial"/>
                <w:b/>
                <w:bCs/>
                <w:color w:val="FFFFFF"/>
                <w:sz w:val="20"/>
              </w:rPr>
              <w:t>Improvement / Change                             (Yr 2 – Yr 1)</w:t>
            </w:r>
          </w:p>
        </w:tc>
        <w:tc>
          <w:tcPr>
            <w:tcW w:w="1011" w:type="pct"/>
            <w:shd w:val="clear" w:color="auto" w:fill="000080"/>
            <w:vAlign w:val="center"/>
          </w:tcPr>
          <w:p w14:paraId="78D8F478" w14:textId="77777777" w:rsidR="00C41802" w:rsidRPr="00592E58" w:rsidRDefault="00C41802" w:rsidP="00965661">
            <w:pPr>
              <w:jc w:val="center"/>
              <w:rPr>
                <w:rFonts w:ascii="Arial" w:hAnsi="Arial" w:cs="Arial"/>
                <w:b/>
                <w:bCs/>
                <w:color w:val="FFFFFF"/>
                <w:sz w:val="20"/>
              </w:rPr>
            </w:pPr>
            <w:r w:rsidRPr="00592E58">
              <w:rPr>
                <w:rFonts w:ascii="Arial" w:hAnsi="Arial" w:cs="Arial"/>
                <w:b/>
                <w:bCs/>
                <w:color w:val="FFFFFF"/>
                <w:sz w:val="20"/>
              </w:rPr>
              <w:t>Benchmark</w:t>
            </w:r>
            <w:r>
              <w:rPr>
                <w:rFonts w:ascii="Arial" w:hAnsi="Arial" w:cs="Arial"/>
                <w:b/>
                <w:bCs/>
                <w:color w:val="FFFFFF"/>
                <w:sz w:val="20"/>
              </w:rPr>
              <w:t>s              (LEA Chosen           Spring 2018 Performance Targets)</w:t>
            </w:r>
          </w:p>
        </w:tc>
      </w:tr>
      <w:tr w:rsidR="00C41802" w:rsidRPr="00592E58" w14:paraId="40E50EEF" w14:textId="77777777" w:rsidTr="00C85ABE">
        <w:tc>
          <w:tcPr>
            <w:tcW w:w="1790" w:type="pct"/>
            <w:shd w:val="clear" w:color="auto" w:fill="EDC9FF"/>
          </w:tcPr>
          <w:p w14:paraId="27B197BA" w14:textId="77777777" w:rsidR="00C41802" w:rsidRPr="001F05DD" w:rsidRDefault="00C41802" w:rsidP="005F3C91">
            <w:pPr>
              <w:rPr>
                <w:rFonts w:ascii="Arial" w:hAnsi="Arial" w:cs="Arial"/>
                <w:sz w:val="20"/>
              </w:rPr>
            </w:pPr>
            <w:r w:rsidRPr="001F05DD">
              <w:rPr>
                <w:rFonts w:ascii="Arial" w:hAnsi="Arial" w:cs="Arial"/>
                <w:sz w:val="20"/>
              </w:rPr>
              <w:t># of students who scored “proficient” on the Kindergarten Spring IRI</w:t>
            </w:r>
          </w:p>
        </w:tc>
        <w:tc>
          <w:tcPr>
            <w:tcW w:w="681" w:type="pct"/>
            <w:shd w:val="clear" w:color="auto" w:fill="EDC9FF"/>
            <w:vAlign w:val="center"/>
          </w:tcPr>
          <w:p w14:paraId="6316705E" w14:textId="78C92960" w:rsidR="00C41802" w:rsidRPr="00592E58" w:rsidRDefault="00C41802" w:rsidP="00170936">
            <w:pPr>
              <w:jc w:val="center"/>
              <w:rPr>
                <w:rFonts w:ascii="Arial" w:hAnsi="Arial" w:cs="Arial"/>
                <w:sz w:val="20"/>
              </w:rPr>
            </w:pPr>
            <w:r>
              <w:rPr>
                <w:rFonts w:ascii="Arial" w:hAnsi="Arial" w:cs="Arial"/>
                <w:sz w:val="20"/>
              </w:rPr>
              <w:t>6</w:t>
            </w:r>
          </w:p>
        </w:tc>
        <w:tc>
          <w:tcPr>
            <w:tcW w:w="670" w:type="pct"/>
            <w:shd w:val="clear" w:color="auto" w:fill="EDC9FF"/>
            <w:vAlign w:val="center"/>
          </w:tcPr>
          <w:p w14:paraId="6EE1B005" w14:textId="100BEE71" w:rsidR="00C41802" w:rsidRPr="00592E58" w:rsidRDefault="00C41802" w:rsidP="00170936">
            <w:pPr>
              <w:jc w:val="center"/>
              <w:rPr>
                <w:rFonts w:ascii="Arial" w:hAnsi="Arial" w:cs="Arial"/>
                <w:sz w:val="20"/>
              </w:rPr>
            </w:pPr>
            <w:r>
              <w:rPr>
                <w:rFonts w:ascii="Arial" w:hAnsi="Arial" w:cs="Arial"/>
                <w:sz w:val="20"/>
              </w:rPr>
              <w:t>4/9</w:t>
            </w:r>
          </w:p>
        </w:tc>
        <w:tc>
          <w:tcPr>
            <w:tcW w:w="849" w:type="pct"/>
            <w:shd w:val="clear" w:color="auto" w:fill="EDC9FF"/>
            <w:vAlign w:val="center"/>
          </w:tcPr>
          <w:p w14:paraId="632AA2E8" w14:textId="4BA0108B" w:rsidR="00C41802" w:rsidRPr="00592E58" w:rsidRDefault="00C41802" w:rsidP="00170936">
            <w:pPr>
              <w:jc w:val="center"/>
              <w:rPr>
                <w:rFonts w:ascii="Arial" w:hAnsi="Arial" w:cs="Arial"/>
                <w:sz w:val="20"/>
              </w:rPr>
            </w:pPr>
            <w:r>
              <w:rPr>
                <w:rFonts w:ascii="Arial" w:hAnsi="Arial" w:cs="Arial"/>
                <w:sz w:val="20"/>
              </w:rPr>
              <w:t>-2</w:t>
            </w:r>
          </w:p>
        </w:tc>
        <w:tc>
          <w:tcPr>
            <w:tcW w:w="1011" w:type="pct"/>
            <w:shd w:val="clear" w:color="auto" w:fill="EDC9FF"/>
            <w:vAlign w:val="center"/>
          </w:tcPr>
          <w:p w14:paraId="75B8781E" w14:textId="26E60FA5" w:rsidR="00C41802" w:rsidRPr="00592E58" w:rsidRDefault="00C41802" w:rsidP="00170936">
            <w:pPr>
              <w:jc w:val="center"/>
              <w:rPr>
                <w:rFonts w:ascii="Arial" w:hAnsi="Arial" w:cs="Arial"/>
                <w:sz w:val="20"/>
              </w:rPr>
            </w:pPr>
            <w:r>
              <w:rPr>
                <w:rFonts w:ascii="Arial" w:hAnsi="Arial" w:cs="Arial"/>
                <w:sz w:val="20"/>
              </w:rPr>
              <w:t>7</w:t>
            </w:r>
          </w:p>
        </w:tc>
      </w:tr>
      <w:tr w:rsidR="00C41802" w:rsidRPr="00592E58" w14:paraId="06701EC4" w14:textId="77777777" w:rsidTr="00C85ABE">
        <w:trPr>
          <w:trHeight w:val="125"/>
        </w:trPr>
        <w:tc>
          <w:tcPr>
            <w:tcW w:w="1790" w:type="pct"/>
            <w:shd w:val="clear" w:color="auto" w:fill="EDC9FF"/>
          </w:tcPr>
          <w:p w14:paraId="2E7AC05D" w14:textId="77777777" w:rsidR="00C41802" w:rsidRPr="001F05DD" w:rsidRDefault="00C41802" w:rsidP="005F3C91">
            <w:pPr>
              <w:rPr>
                <w:rFonts w:ascii="Arial" w:hAnsi="Arial" w:cs="Arial"/>
                <w:sz w:val="20"/>
              </w:rPr>
            </w:pPr>
            <w:r w:rsidRPr="001F05DD">
              <w:rPr>
                <w:rFonts w:ascii="Arial" w:hAnsi="Arial" w:cs="Arial"/>
                <w:sz w:val="20"/>
              </w:rPr>
              <w:t>% of students who scored “proficient” on the Kindergarten Spring IRI</w:t>
            </w:r>
          </w:p>
        </w:tc>
        <w:tc>
          <w:tcPr>
            <w:tcW w:w="681" w:type="pct"/>
            <w:shd w:val="clear" w:color="auto" w:fill="EDC9FF"/>
            <w:vAlign w:val="center"/>
          </w:tcPr>
          <w:p w14:paraId="36328BF3" w14:textId="43E1B124" w:rsidR="00C41802" w:rsidRPr="00592E58" w:rsidRDefault="00C41802" w:rsidP="00170936">
            <w:pPr>
              <w:jc w:val="center"/>
              <w:rPr>
                <w:rFonts w:ascii="Arial" w:hAnsi="Arial" w:cs="Arial"/>
                <w:sz w:val="20"/>
              </w:rPr>
            </w:pPr>
            <w:r>
              <w:rPr>
                <w:rFonts w:ascii="Arial" w:hAnsi="Arial" w:cs="Arial"/>
                <w:sz w:val="20"/>
              </w:rPr>
              <w:t>67</w:t>
            </w:r>
          </w:p>
        </w:tc>
        <w:tc>
          <w:tcPr>
            <w:tcW w:w="670" w:type="pct"/>
            <w:shd w:val="clear" w:color="auto" w:fill="EDC9FF"/>
            <w:vAlign w:val="center"/>
          </w:tcPr>
          <w:p w14:paraId="4C2FACCA" w14:textId="54D9A6A7" w:rsidR="00C41802" w:rsidRPr="00592E58" w:rsidRDefault="00C41802" w:rsidP="00170936">
            <w:pPr>
              <w:jc w:val="center"/>
              <w:rPr>
                <w:rFonts w:ascii="Arial" w:hAnsi="Arial" w:cs="Arial"/>
                <w:sz w:val="20"/>
              </w:rPr>
            </w:pPr>
            <w:r>
              <w:rPr>
                <w:rFonts w:ascii="Arial" w:hAnsi="Arial" w:cs="Arial"/>
                <w:sz w:val="20"/>
              </w:rPr>
              <w:t>44.4</w:t>
            </w:r>
          </w:p>
        </w:tc>
        <w:tc>
          <w:tcPr>
            <w:tcW w:w="849" w:type="pct"/>
            <w:shd w:val="clear" w:color="auto" w:fill="EDC9FF"/>
            <w:vAlign w:val="center"/>
          </w:tcPr>
          <w:p w14:paraId="5C048E1C" w14:textId="56A79437" w:rsidR="00C41802" w:rsidRPr="00592E58" w:rsidRDefault="00C41802" w:rsidP="00170936">
            <w:pPr>
              <w:jc w:val="center"/>
              <w:rPr>
                <w:rFonts w:ascii="Arial" w:hAnsi="Arial" w:cs="Arial"/>
                <w:sz w:val="20"/>
              </w:rPr>
            </w:pPr>
            <w:r>
              <w:rPr>
                <w:rFonts w:ascii="Arial" w:hAnsi="Arial" w:cs="Arial"/>
                <w:sz w:val="20"/>
              </w:rPr>
              <w:t>--22.6</w:t>
            </w:r>
          </w:p>
        </w:tc>
        <w:tc>
          <w:tcPr>
            <w:tcW w:w="1011" w:type="pct"/>
            <w:shd w:val="clear" w:color="auto" w:fill="EDC9FF"/>
            <w:vAlign w:val="center"/>
          </w:tcPr>
          <w:p w14:paraId="35CCA203" w14:textId="62F2F0D3" w:rsidR="00C41802" w:rsidRPr="00592E58" w:rsidRDefault="00C41802" w:rsidP="00170936">
            <w:pPr>
              <w:jc w:val="center"/>
              <w:rPr>
                <w:rFonts w:ascii="Arial" w:hAnsi="Arial" w:cs="Arial"/>
                <w:sz w:val="20"/>
              </w:rPr>
            </w:pPr>
            <w:r>
              <w:rPr>
                <w:rFonts w:ascii="Arial" w:hAnsi="Arial" w:cs="Arial"/>
                <w:sz w:val="20"/>
              </w:rPr>
              <w:t>70</w:t>
            </w:r>
          </w:p>
        </w:tc>
      </w:tr>
      <w:tr w:rsidR="00C41802" w:rsidRPr="00592E58" w14:paraId="5481AE6A" w14:textId="77777777" w:rsidTr="00C85ABE">
        <w:tc>
          <w:tcPr>
            <w:tcW w:w="1790" w:type="pct"/>
            <w:shd w:val="clear" w:color="auto" w:fill="EDC9FF"/>
          </w:tcPr>
          <w:p w14:paraId="1658F83B" w14:textId="77777777" w:rsidR="00C41802" w:rsidRPr="001F05DD" w:rsidRDefault="00C41802" w:rsidP="005E15BF">
            <w:pPr>
              <w:rPr>
                <w:rFonts w:ascii="Arial" w:hAnsi="Arial" w:cs="Arial"/>
                <w:sz w:val="20"/>
              </w:rPr>
            </w:pPr>
            <w:r w:rsidRPr="001F05DD">
              <w:rPr>
                <w:rFonts w:ascii="Arial" w:hAnsi="Arial" w:cs="Arial"/>
                <w:sz w:val="20"/>
              </w:rPr>
              <w:t># of students who scored “proficient” on the Grade 1 Spring IRI</w:t>
            </w:r>
          </w:p>
        </w:tc>
        <w:tc>
          <w:tcPr>
            <w:tcW w:w="681" w:type="pct"/>
            <w:shd w:val="clear" w:color="auto" w:fill="EDC9FF"/>
            <w:vAlign w:val="center"/>
          </w:tcPr>
          <w:p w14:paraId="6E37BDA8" w14:textId="4A79BBF3" w:rsidR="00C41802" w:rsidRPr="00592E58" w:rsidRDefault="00C41802" w:rsidP="00170936">
            <w:pPr>
              <w:jc w:val="center"/>
              <w:rPr>
                <w:rFonts w:ascii="Arial" w:hAnsi="Arial" w:cs="Arial"/>
                <w:sz w:val="20"/>
              </w:rPr>
            </w:pPr>
            <w:r>
              <w:rPr>
                <w:rFonts w:ascii="Arial" w:hAnsi="Arial" w:cs="Arial"/>
                <w:sz w:val="20"/>
              </w:rPr>
              <w:t>6</w:t>
            </w:r>
          </w:p>
        </w:tc>
        <w:tc>
          <w:tcPr>
            <w:tcW w:w="670" w:type="pct"/>
            <w:shd w:val="clear" w:color="auto" w:fill="EDC9FF"/>
            <w:vAlign w:val="center"/>
          </w:tcPr>
          <w:p w14:paraId="6B73C825" w14:textId="3B2C2960" w:rsidR="00C41802" w:rsidRPr="00592E58" w:rsidRDefault="00C41802" w:rsidP="00170936">
            <w:pPr>
              <w:jc w:val="center"/>
              <w:rPr>
                <w:rFonts w:ascii="Arial" w:hAnsi="Arial" w:cs="Arial"/>
                <w:sz w:val="20"/>
              </w:rPr>
            </w:pPr>
            <w:r>
              <w:rPr>
                <w:rFonts w:ascii="Arial" w:hAnsi="Arial" w:cs="Arial"/>
                <w:sz w:val="20"/>
              </w:rPr>
              <w:t>6/10</w:t>
            </w:r>
          </w:p>
        </w:tc>
        <w:tc>
          <w:tcPr>
            <w:tcW w:w="849" w:type="pct"/>
            <w:shd w:val="clear" w:color="auto" w:fill="EDC9FF"/>
            <w:vAlign w:val="center"/>
          </w:tcPr>
          <w:p w14:paraId="53D225DB" w14:textId="283C2862" w:rsidR="00C41802" w:rsidRPr="00592E58" w:rsidRDefault="00C41802" w:rsidP="00170936">
            <w:pPr>
              <w:jc w:val="center"/>
              <w:rPr>
                <w:rFonts w:ascii="Arial" w:hAnsi="Arial" w:cs="Arial"/>
                <w:sz w:val="20"/>
              </w:rPr>
            </w:pPr>
            <w:r>
              <w:rPr>
                <w:rFonts w:ascii="Arial" w:hAnsi="Arial" w:cs="Arial"/>
                <w:sz w:val="20"/>
              </w:rPr>
              <w:t>0</w:t>
            </w:r>
          </w:p>
        </w:tc>
        <w:tc>
          <w:tcPr>
            <w:tcW w:w="1011" w:type="pct"/>
            <w:shd w:val="clear" w:color="auto" w:fill="EDC9FF"/>
            <w:vAlign w:val="center"/>
          </w:tcPr>
          <w:p w14:paraId="40032A7C" w14:textId="1D0DBE39" w:rsidR="00C41802" w:rsidRPr="00592E58" w:rsidRDefault="00C41802" w:rsidP="00170936">
            <w:pPr>
              <w:jc w:val="center"/>
              <w:rPr>
                <w:rFonts w:ascii="Arial" w:hAnsi="Arial" w:cs="Arial"/>
                <w:sz w:val="20"/>
              </w:rPr>
            </w:pPr>
            <w:r>
              <w:rPr>
                <w:rFonts w:ascii="Arial" w:hAnsi="Arial" w:cs="Arial"/>
                <w:sz w:val="20"/>
              </w:rPr>
              <w:t>7</w:t>
            </w:r>
          </w:p>
        </w:tc>
      </w:tr>
      <w:tr w:rsidR="00C41802" w:rsidRPr="00592E58" w14:paraId="3877F951" w14:textId="77777777" w:rsidTr="00C85ABE">
        <w:tc>
          <w:tcPr>
            <w:tcW w:w="1790" w:type="pct"/>
            <w:shd w:val="clear" w:color="auto" w:fill="EDC9FF"/>
          </w:tcPr>
          <w:p w14:paraId="0E0CEA68" w14:textId="77777777" w:rsidR="00C41802" w:rsidRPr="001F05DD" w:rsidRDefault="00C41802" w:rsidP="005E15BF">
            <w:pPr>
              <w:rPr>
                <w:rFonts w:ascii="Arial" w:hAnsi="Arial" w:cs="Arial"/>
                <w:sz w:val="20"/>
              </w:rPr>
            </w:pPr>
            <w:r w:rsidRPr="001F05DD">
              <w:rPr>
                <w:rFonts w:ascii="Arial" w:hAnsi="Arial" w:cs="Arial"/>
                <w:sz w:val="20"/>
              </w:rPr>
              <w:t>% of students who scored “proficient” on the Grade 1 Spring IRI</w:t>
            </w:r>
          </w:p>
        </w:tc>
        <w:tc>
          <w:tcPr>
            <w:tcW w:w="681" w:type="pct"/>
            <w:shd w:val="clear" w:color="auto" w:fill="EDC9FF"/>
            <w:vAlign w:val="center"/>
          </w:tcPr>
          <w:p w14:paraId="20895FB7" w14:textId="3335376B" w:rsidR="00C41802" w:rsidRPr="00592E58" w:rsidRDefault="00C41802" w:rsidP="005E15BF">
            <w:pPr>
              <w:jc w:val="center"/>
              <w:rPr>
                <w:rFonts w:ascii="Arial" w:hAnsi="Arial" w:cs="Arial"/>
                <w:sz w:val="20"/>
              </w:rPr>
            </w:pPr>
            <w:r>
              <w:rPr>
                <w:rFonts w:ascii="Arial" w:hAnsi="Arial" w:cs="Arial"/>
                <w:sz w:val="20"/>
              </w:rPr>
              <w:t>60%</w:t>
            </w:r>
          </w:p>
        </w:tc>
        <w:tc>
          <w:tcPr>
            <w:tcW w:w="670" w:type="pct"/>
            <w:shd w:val="clear" w:color="auto" w:fill="EDC9FF"/>
            <w:vAlign w:val="center"/>
          </w:tcPr>
          <w:p w14:paraId="5129B157" w14:textId="70A0E5F9" w:rsidR="00C41802" w:rsidRPr="00592E58" w:rsidRDefault="00C41802" w:rsidP="005E15BF">
            <w:pPr>
              <w:jc w:val="center"/>
              <w:rPr>
                <w:rFonts w:ascii="Arial" w:hAnsi="Arial" w:cs="Arial"/>
                <w:sz w:val="20"/>
              </w:rPr>
            </w:pPr>
            <w:r>
              <w:rPr>
                <w:rFonts w:ascii="Arial" w:hAnsi="Arial" w:cs="Arial"/>
                <w:sz w:val="20"/>
              </w:rPr>
              <w:t>60%</w:t>
            </w:r>
          </w:p>
        </w:tc>
        <w:tc>
          <w:tcPr>
            <w:tcW w:w="849" w:type="pct"/>
            <w:shd w:val="clear" w:color="auto" w:fill="EDC9FF"/>
            <w:vAlign w:val="center"/>
          </w:tcPr>
          <w:p w14:paraId="478549D8" w14:textId="1760D0DE" w:rsidR="00C41802" w:rsidRPr="00592E58" w:rsidRDefault="00C41802" w:rsidP="005E15BF">
            <w:pPr>
              <w:jc w:val="center"/>
              <w:rPr>
                <w:rFonts w:ascii="Arial" w:hAnsi="Arial" w:cs="Arial"/>
                <w:sz w:val="20"/>
              </w:rPr>
            </w:pPr>
            <w:r>
              <w:rPr>
                <w:rFonts w:ascii="Arial" w:hAnsi="Arial" w:cs="Arial"/>
                <w:sz w:val="20"/>
              </w:rPr>
              <w:t>0</w:t>
            </w:r>
          </w:p>
        </w:tc>
        <w:tc>
          <w:tcPr>
            <w:tcW w:w="1011" w:type="pct"/>
            <w:shd w:val="clear" w:color="auto" w:fill="EDC9FF"/>
            <w:vAlign w:val="center"/>
          </w:tcPr>
          <w:p w14:paraId="5F6ECB3E" w14:textId="5F545173" w:rsidR="00C41802" w:rsidRPr="00592E58" w:rsidRDefault="00C41802" w:rsidP="005E15BF">
            <w:pPr>
              <w:jc w:val="center"/>
              <w:rPr>
                <w:rFonts w:ascii="Arial" w:hAnsi="Arial" w:cs="Arial"/>
                <w:sz w:val="20"/>
              </w:rPr>
            </w:pPr>
            <w:r>
              <w:rPr>
                <w:rFonts w:ascii="Arial" w:hAnsi="Arial" w:cs="Arial"/>
                <w:sz w:val="20"/>
              </w:rPr>
              <w:t>70%</w:t>
            </w:r>
          </w:p>
        </w:tc>
      </w:tr>
      <w:tr w:rsidR="00C41802" w:rsidRPr="00592E58" w14:paraId="38ED59FD" w14:textId="77777777" w:rsidTr="00C85ABE">
        <w:tc>
          <w:tcPr>
            <w:tcW w:w="1790" w:type="pct"/>
            <w:shd w:val="clear" w:color="auto" w:fill="EDC9FF"/>
          </w:tcPr>
          <w:p w14:paraId="6DA47290" w14:textId="77777777" w:rsidR="00C41802" w:rsidRPr="001F05DD" w:rsidRDefault="00C41802" w:rsidP="005E15BF">
            <w:pPr>
              <w:rPr>
                <w:rFonts w:ascii="Arial" w:hAnsi="Arial" w:cs="Arial"/>
                <w:sz w:val="20"/>
              </w:rPr>
            </w:pPr>
            <w:r w:rsidRPr="001F05DD">
              <w:rPr>
                <w:rFonts w:ascii="Arial" w:hAnsi="Arial" w:cs="Arial"/>
                <w:sz w:val="20"/>
              </w:rPr>
              <w:t># of students who scored “proficient” on the Grade 2 Spring IRI</w:t>
            </w:r>
          </w:p>
        </w:tc>
        <w:tc>
          <w:tcPr>
            <w:tcW w:w="681" w:type="pct"/>
            <w:shd w:val="clear" w:color="auto" w:fill="EDC9FF"/>
            <w:vAlign w:val="center"/>
          </w:tcPr>
          <w:p w14:paraId="58CBEBDB" w14:textId="52394485" w:rsidR="00C41802" w:rsidRPr="00592E58" w:rsidRDefault="00C41802" w:rsidP="005E15BF">
            <w:pPr>
              <w:jc w:val="center"/>
              <w:rPr>
                <w:rFonts w:ascii="Arial" w:hAnsi="Arial" w:cs="Arial"/>
                <w:sz w:val="20"/>
              </w:rPr>
            </w:pPr>
            <w:r>
              <w:rPr>
                <w:rFonts w:ascii="Arial" w:hAnsi="Arial" w:cs="Arial"/>
                <w:sz w:val="20"/>
              </w:rPr>
              <w:t>3</w:t>
            </w:r>
          </w:p>
        </w:tc>
        <w:tc>
          <w:tcPr>
            <w:tcW w:w="670" w:type="pct"/>
            <w:shd w:val="clear" w:color="auto" w:fill="EDC9FF"/>
            <w:vAlign w:val="center"/>
          </w:tcPr>
          <w:p w14:paraId="22241FFB" w14:textId="7A068957" w:rsidR="00C41802" w:rsidRPr="00592E58" w:rsidRDefault="00C41802" w:rsidP="005E15BF">
            <w:pPr>
              <w:jc w:val="center"/>
              <w:rPr>
                <w:rFonts w:ascii="Arial" w:hAnsi="Arial" w:cs="Arial"/>
                <w:sz w:val="20"/>
              </w:rPr>
            </w:pPr>
            <w:r>
              <w:rPr>
                <w:rFonts w:ascii="Arial" w:hAnsi="Arial" w:cs="Arial"/>
                <w:sz w:val="20"/>
              </w:rPr>
              <w:t>9/11</w:t>
            </w:r>
          </w:p>
        </w:tc>
        <w:tc>
          <w:tcPr>
            <w:tcW w:w="849" w:type="pct"/>
            <w:shd w:val="clear" w:color="auto" w:fill="EDC9FF"/>
            <w:vAlign w:val="center"/>
          </w:tcPr>
          <w:p w14:paraId="5EEB977B" w14:textId="67CFC571" w:rsidR="00C41802" w:rsidRPr="00592E58" w:rsidRDefault="00C41802" w:rsidP="005E15BF">
            <w:pPr>
              <w:jc w:val="center"/>
              <w:rPr>
                <w:rFonts w:ascii="Arial" w:hAnsi="Arial" w:cs="Arial"/>
                <w:sz w:val="20"/>
              </w:rPr>
            </w:pPr>
            <w:r>
              <w:rPr>
                <w:rFonts w:ascii="Arial" w:hAnsi="Arial" w:cs="Arial"/>
                <w:sz w:val="20"/>
              </w:rPr>
              <w:t>6</w:t>
            </w:r>
          </w:p>
        </w:tc>
        <w:tc>
          <w:tcPr>
            <w:tcW w:w="1011" w:type="pct"/>
            <w:shd w:val="clear" w:color="auto" w:fill="EDC9FF"/>
            <w:vAlign w:val="center"/>
          </w:tcPr>
          <w:p w14:paraId="0F1F2579" w14:textId="28D65D30" w:rsidR="00C41802" w:rsidRPr="00592E58" w:rsidRDefault="00C41802" w:rsidP="005E15BF">
            <w:pPr>
              <w:jc w:val="center"/>
              <w:rPr>
                <w:rFonts w:ascii="Arial" w:hAnsi="Arial" w:cs="Arial"/>
                <w:sz w:val="20"/>
              </w:rPr>
            </w:pPr>
            <w:r>
              <w:rPr>
                <w:rFonts w:ascii="Arial" w:hAnsi="Arial" w:cs="Arial"/>
                <w:sz w:val="20"/>
              </w:rPr>
              <w:t>9</w:t>
            </w:r>
          </w:p>
        </w:tc>
      </w:tr>
      <w:tr w:rsidR="00C41802" w:rsidRPr="00592E58" w14:paraId="0C0C0167" w14:textId="77777777" w:rsidTr="00C85ABE">
        <w:tc>
          <w:tcPr>
            <w:tcW w:w="1790" w:type="pct"/>
            <w:shd w:val="clear" w:color="auto" w:fill="EDC9FF"/>
          </w:tcPr>
          <w:p w14:paraId="04A2203F" w14:textId="77777777" w:rsidR="00C41802" w:rsidRPr="001F05DD" w:rsidRDefault="00C41802" w:rsidP="005E15BF">
            <w:pPr>
              <w:rPr>
                <w:rFonts w:ascii="Arial" w:hAnsi="Arial" w:cs="Arial"/>
                <w:sz w:val="20"/>
              </w:rPr>
            </w:pPr>
            <w:r w:rsidRPr="001F05DD">
              <w:rPr>
                <w:rFonts w:ascii="Arial" w:hAnsi="Arial" w:cs="Arial"/>
                <w:sz w:val="20"/>
              </w:rPr>
              <w:t>% of students who scored “proficient” on the Grade 2 Spring IRI</w:t>
            </w:r>
          </w:p>
        </w:tc>
        <w:tc>
          <w:tcPr>
            <w:tcW w:w="681" w:type="pct"/>
            <w:shd w:val="clear" w:color="auto" w:fill="EDC9FF"/>
            <w:vAlign w:val="center"/>
          </w:tcPr>
          <w:p w14:paraId="5ABBC27D" w14:textId="747B2487" w:rsidR="00C41802" w:rsidRPr="00592E58" w:rsidRDefault="00C41802" w:rsidP="005E15BF">
            <w:pPr>
              <w:jc w:val="center"/>
              <w:rPr>
                <w:rFonts w:ascii="Arial" w:hAnsi="Arial" w:cs="Arial"/>
                <w:sz w:val="20"/>
              </w:rPr>
            </w:pPr>
            <w:r>
              <w:rPr>
                <w:rFonts w:ascii="Arial" w:hAnsi="Arial" w:cs="Arial"/>
                <w:sz w:val="20"/>
              </w:rPr>
              <w:t>75%</w:t>
            </w:r>
          </w:p>
        </w:tc>
        <w:tc>
          <w:tcPr>
            <w:tcW w:w="670" w:type="pct"/>
            <w:shd w:val="clear" w:color="auto" w:fill="EDC9FF"/>
            <w:vAlign w:val="center"/>
          </w:tcPr>
          <w:p w14:paraId="702118B0" w14:textId="1FB4A815" w:rsidR="00C41802" w:rsidRPr="00592E58" w:rsidRDefault="00C41802" w:rsidP="005E15BF">
            <w:pPr>
              <w:jc w:val="center"/>
              <w:rPr>
                <w:rFonts w:ascii="Arial" w:hAnsi="Arial" w:cs="Arial"/>
                <w:sz w:val="20"/>
              </w:rPr>
            </w:pPr>
            <w:r>
              <w:rPr>
                <w:rFonts w:ascii="Arial" w:hAnsi="Arial" w:cs="Arial"/>
                <w:sz w:val="20"/>
              </w:rPr>
              <w:t>82%</w:t>
            </w:r>
          </w:p>
        </w:tc>
        <w:tc>
          <w:tcPr>
            <w:tcW w:w="849" w:type="pct"/>
            <w:shd w:val="clear" w:color="auto" w:fill="EDC9FF"/>
            <w:vAlign w:val="center"/>
          </w:tcPr>
          <w:p w14:paraId="40BD0BA1" w14:textId="67A37212" w:rsidR="00C41802" w:rsidRPr="00592E58" w:rsidRDefault="00C41802" w:rsidP="005E15BF">
            <w:pPr>
              <w:jc w:val="center"/>
              <w:rPr>
                <w:rFonts w:ascii="Arial" w:hAnsi="Arial" w:cs="Arial"/>
                <w:sz w:val="20"/>
              </w:rPr>
            </w:pPr>
            <w:r>
              <w:rPr>
                <w:rFonts w:ascii="Arial" w:hAnsi="Arial" w:cs="Arial"/>
                <w:sz w:val="20"/>
              </w:rPr>
              <w:t>7</w:t>
            </w:r>
          </w:p>
        </w:tc>
        <w:tc>
          <w:tcPr>
            <w:tcW w:w="1011" w:type="pct"/>
            <w:shd w:val="clear" w:color="auto" w:fill="EDC9FF"/>
            <w:vAlign w:val="center"/>
          </w:tcPr>
          <w:p w14:paraId="2F73E459" w14:textId="189D22FF" w:rsidR="00C41802" w:rsidRPr="00592E58" w:rsidRDefault="00C41802" w:rsidP="005E15BF">
            <w:pPr>
              <w:jc w:val="center"/>
              <w:rPr>
                <w:rFonts w:ascii="Arial" w:hAnsi="Arial" w:cs="Arial"/>
                <w:sz w:val="20"/>
              </w:rPr>
            </w:pPr>
            <w:r>
              <w:rPr>
                <w:rFonts w:ascii="Arial" w:hAnsi="Arial" w:cs="Arial"/>
                <w:sz w:val="20"/>
              </w:rPr>
              <w:t>90%</w:t>
            </w:r>
          </w:p>
        </w:tc>
      </w:tr>
      <w:tr w:rsidR="00C41802" w:rsidRPr="00592E58" w14:paraId="0D452A93" w14:textId="77777777" w:rsidTr="00C85ABE">
        <w:tc>
          <w:tcPr>
            <w:tcW w:w="1790" w:type="pct"/>
            <w:shd w:val="clear" w:color="auto" w:fill="EDC9FF"/>
          </w:tcPr>
          <w:p w14:paraId="439E8271" w14:textId="77777777" w:rsidR="00C41802" w:rsidRPr="001F05DD" w:rsidRDefault="00C41802" w:rsidP="005E15BF">
            <w:pPr>
              <w:rPr>
                <w:rFonts w:ascii="Arial" w:hAnsi="Arial" w:cs="Arial"/>
                <w:sz w:val="20"/>
              </w:rPr>
            </w:pPr>
            <w:r w:rsidRPr="001F05DD">
              <w:rPr>
                <w:rFonts w:ascii="Arial" w:hAnsi="Arial" w:cs="Arial"/>
                <w:sz w:val="20"/>
              </w:rPr>
              <w:t># of students who scored “proficient” on the Grade 3 Spring IRI</w:t>
            </w:r>
          </w:p>
        </w:tc>
        <w:tc>
          <w:tcPr>
            <w:tcW w:w="681" w:type="pct"/>
            <w:shd w:val="clear" w:color="auto" w:fill="EDC9FF"/>
            <w:vAlign w:val="center"/>
          </w:tcPr>
          <w:p w14:paraId="32FF0178" w14:textId="5CD2F62D" w:rsidR="00C41802" w:rsidRPr="00592E58" w:rsidRDefault="00C41802" w:rsidP="005E15BF">
            <w:pPr>
              <w:jc w:val="center"/>
              <w:rPr>
                <w:rFonts w:ascii="Arial" w:hAnsi="Arial" w:cs="Arial"/>
                <w:sz w:val="20"/>
              </w:rPr>
            </w:pPr>
            <w:r>
              <w:rPr>
                <w:rFonts w:ascii="Arial" w:hAnsi="Arial" w:cs="Arial"/>
                <w:sz w:val="20"/>
              </w:rPr>
              <w:t>5</w:t>
            </w:r>
          </w:p>
        </w:tc>
        <w:tc>
          <w:tcPr>
            <w:tcW w:w="670" w:type="pct"/>
            <w:shd w:val="clear" w:color="auto" w:fill="EDC9FF"/>
            <w:vAlign w:val="center"/>
          </w:tcPr>
          <w:p w14:paraId="7BE818F4" w14:textId="243B0B9E" w:rsidR="00C41802" w:rsidRPr="00592E58" w:rsidRDefault="00C41802" w:rsidP="005E15BF">
            <w:pPr>
              <w:jc w:val="center"/>
              <w:rPr>
                <w:rFonts w:ascii="Arial" w:hAnsi="Arial" w:cs="Arial"/>
                <w:sz w:val="20"/>
              </w:rPr>
            </w:pPr>
            <w:r>
              <w:rPr>
                <w:rFonts w:ascii="Arial" w:hAnsi="Arial" w:cs="Arial"/>
                <w:sz w:val="20"/>
              </w:rPr>
              <w:t>4/4</w:t>
            </w:r>
          </w:p>
        </w:tc>
        <w:tc>
          <w:tcPr>
            <w:tcW w:w="849" w:type="pct"/>
            <w:shd w:val="clear" w:color="auto" w:fill="EDC9FF"/>
            <w:vAlign w:val="center"/>
          </w:tcPr>
          <w:p w14:paraId="121249F8" w14:textId="08397C20" w:rsidR="00C41802" w:rsidRPr="00592E58" w:rsidRDefault="00C41802" w:rsidP="005E15BF">
            <w:pPr>
              <w:jc w:val="center"/>
              <w:rPr>
                <w:rFonts w:ascii="Arial" w:hAnsi="Arial" w:cs="Arial"/>
                <w:sz w:val="20"/>
              </w:rPr>
            </w:pPr>
            <w:r>
              <w:rPr>
                <w:rFonts w:ascii="Arial" w:hAnsi="Arial" w:cs="Arial"/>
                <w:sz w:val="20"/>
              </w:rPr>
              <w:t>-1</w:t>
            </w:r>
          </w:p>
        </w:tc>
        <w:tc>
          <w:tcPr>
            <w:tcW w:w="1011" w:type="pct"/>
            <w:shd w:val="clear" w:color="auto" w:fill="EDC9FF"/>
            <w:vAlign w:val="center"/>
          </w:tcPr>
          <w:p w14:paraId="62AC7659" w14:textId="40C58730" w:rsidR="00C41802" w:rsidRPr="00592E58" w:rsidRDefault="00C41802" w:rsidP="005E15BF">
            <w:pPr>
              <w:jc w:val="center"/>
              <w:rPr>
                <w:rFonts w:ascii="Arial" w:hAnsi="Arial" w:cs="Arial"/>
                <w:sz w:val="20"/>
              </w:rPr>
            </w:pPr>
            <w:r>
              <w:rPr>
                <w:rFonts w:ascii="Arial" w:hAnsi="Arial" w:cs="Arial"/>
                <w:sz w:val="20"/>
              </w:rPr>
              <w:t>5</w:t>
            </w:r>
          </w:p>
        </w:tc>
      </w:tr>
      <w:tr w:rsidR="00C41802" w:rsidRPr="00592E58" w14:paraId="25F00EF9" w14:textId="77777777" w:rsidTr="00C85ABE">
        <w:tc>
          <w:tcPr>
            <w:tcW w:w="1790" w:type="pct"/>
            <w:shd w:val="clear" w:color="auto" w:fill="EDC9FF"/>
          </w:tcPr>
          <w:p w14:paraId="317EEEA5" w14:textId="77777777" w:rsidR="00C41802" w:rsidRPr="001F05DD" w:rsidRDefault="00C41802" w:rsidP="005E15BF">
            <w:pPr>
              <w:rPr>
                <w:rFonts w:ascii="Arial" w:hAnsi="Arial" w:cs="Arial"/>
                <w:sz w:val="20"/>
              </w:rPr>
            </w:pPr>
            <w:r w:rsidRPr="001F05DD">
              <w:rPr>
                <w:rFonts w:ascii="Arial" w:hAnsi="Arial" w:cs="Arial"/>
                <w:sz w:val="20"/>
              </w:rPr>
              <w:t>% of students who scored “proficient” on the Grade 3 Spring IRI</w:t>
            </w:r>
          </w:p>
        </w:tc>
        <w:tc>
          <w:tcPr>
            <w:tcW w:w="681" w:type="pct"/>
            <w:shd w:val="clear" w:color="auto" w:fill="EDC9FF"/>
            <w:vAlign w:val="center"/>
          </w:tcPr>
          <w:p w14:paraId="6D95EDFB" w14:textId="205B954B" w:rsidR="00C41802" w:rsidRPr="00592E58" w:rsidRDefault="00C41802" w:rsidP="005E15BF">
            <w:pPr>
              <w:jc w:val="center"/>
              <w:rPr>
                <w:rFonts w:ascii="Arial" w:hAnsi="Arial" w:cs="Arial"/>
                <w:sz w:val="20"/>
              </w:rPr>
            </w:pPr>
            <w:r>
              <w:rPr>
                <w:rFonts w:ascii="Arial" w:hAnsi="Arial" w:cs="Arial"/>
                <w:sz w:val="20"/>
              </w:rPr>
              <w:t>83%</w:t>
            </w:r>
          </w:p>
        </w:tc>
        <w:tc>
          <w:tcPr>
            <w:tcW w:w="670" w:type="pct"/>
            <w:shd w:val="clear" w:color="auto" w:fill="EDC9FF"/>
            <w:vAlign w:val="center"/>
          </w:tcPr>
          <w:p w14:paraId="2BD79F4F" w14:textId="1B9BDEC3" w:rsidR="00C41802" w:rsidRPr="00592E58" w:rsidRDefault="00C41802" w:rsidP="005E15BF">
            <w:pPr>
              <w:jc w:val="center"/>
              <w:rPr>
                <w:rFonts w:ascii="Arial" w:hAnsi="Arial" w:cs="Arial"/>
                <w:sz w:val="20"/>
              </w:rPr>
            </w:pPr>
            <w:r>
              <w:rPr>
                <w:rFonts w:ascii="Arial" w:hAnsi="Arial" w:cs="Arial"/>
                <w:sz w:val="20"/>
              </w:rPr>
              <w:t>100%</w:t>
            </w:r>
          </w:p>
        </w:tc>
        <w:tc>
          <w:tcPr>
            <w:tcW w:w="849" w:type="pct"/>
            <w:shd w:val="clear" w:color="auto" w:fill="EDC9FF"/>
            <w:vAlign w:val="center"/>
          </w:tcPr>
          <w:p w14:paraId="0A076D8C" w14:textId="45BD9EFA" w:rsidR="00C41802" w:rsidRPr="00592E58" w:rsidRDefault="00C41802" w:rsidP="005E15BF">
            <w:pPr>
              <w:jc w:val="center"/>
              <w:rPr>
                <w:rFonts w:ascii="Arial" w:hAnsi="Arial" w:cs="Arial"/>
                <w:sz w:val="20"/>
              </w:rPr>
            </w:pPr>
            <w:r>
              <w:rPr>
                <w:rFonts w:ascii="Arial" w:hAnsi="Arial" w:cs="Arial"/>
                <w:sz w:val="20"/>
              </w:rPr>
              <w:t>17%</w:t>
            </w:r>
          </w:p>
        </w:tc>
        <w:tc>
          <w:tcPr>
            <w:tcW w:w="1011" w:type="pct"/>
            <w:shd w:val="clear" w:color="auto" w:fill="EDC9FF"/>
            <w:vAlign w:val="center"/>
          </w:tcPr>
          <w:p w14:paraId="5A025126" w14:textId="1688C93F" w:rsidR="00C41802" w:rsidRPr="00592E58" w:rsidRDefault="00C41802" w:rsidP="005E15BF">
            <w:pPr>
              <w:jc w:val="center"/>
              <w:rPr>
                <w:rFonts w:ascii="Arial" w:hAnsi="Arial" w:cs="Arial"/>
                <w:sz w:val="20"/>
              </w:rPr>
            </w:pPr>
            <w:r>
              <w:rPr>
                <w:rFonts w:ascii="Arial" w:hAnsi="Arial" w:cs="Arial"/>
                <w:sz w:val="20"/>
              </w:rPr>
              <w:t>100%</w:t>
            </w:r>
          </w:p>
        </w:tc>
      </w:tr>
      <w:tr w:rsidR="00C41802" w:rsidRPr="00592E58" w14:paraId="4A290E63" w14:textId="77777777" w:rsidTr="00C85ABE">
        <w:trPr>
          <w:trHeight w:val="411"/>
        </w:trPr>
        <w:tc>
          <w:tcPr>
            <w:tcW w:w="1790" w:type="pct"/>
            <w:shd w:val="clear" w:color="auto" w:fill="000080"/>
            <w:vAlign w:val="center"/>
          </w:tcPr>
          <w:p w14:paraId="057B3D14" w14:textId="77777777" w:rsidR="00C41802" w:rsidRPr="00592E58" w:rsidRDefault="00C41802" w:rsidP="00616239">
            <w:pPr>
              <w:jc w:val="center"/>
              <w:rPr>
                <w:rFonts w:ascii="Arial" w:hAnsi="Arial" w:cs="Arial"/>
                <w:b/>
                <w:bCs/>
                <w:color w:val="FFFFFF"/>
                <w:sz w:val="20"/>
              </w:rPr>
            </w:pPr>
            <w:r>
              <w:rPr>
                <w:rFonts w:ascii="Arial" w:hAnsi="Arial" w:cs="Arial"/>
                <w:b/>
                <w:bCs/>
                <w:color w:val="FFFFFF"/>
                <w:sz w:val="20"/>
              </w:rPr>
              <w:lastRenderedPageBreak/>
              <w:t xml:space="preserve">OPTIONAL </w:t>
            </w:r>
            <w:r w:rsidRPr="00592E58">
              <w:rPr>
                <w:rFonts w:ascii="Arial" w:hAnsi="Arial" w:cs="Arial"/>
                <w:b/>
                <w:bCs/>
                <w:color w:val="FFFFFF"/>
                <w:sz w:val="20"/>
              </w:rPr>
              <w:t xml:space="preserve">Performance </w:t>
            </w:r>
            <w:r>
              <w:rPr>
                <w:rFonts w:ascii="Arial" w:hAnsi="Arial" w:cs="Arial"/>
                <w:b/>
                <w:bCs/>
                <w:color w:val="FFFFFF"/>
                <w:sz w:val="20"/>
              </w:rPr>
              <w:t xml:space="preserve">Metrics                       </w:t>
            </w:r>
          </w:p>
        </w:tc>
        <w:tc>
          <w:tcPr>
            <w:tcW w:w="681" w:type="pct"/>
            <w:shd w:val="clear" w:color="auto" w:fill="000080"/>
            <w:vAlign w:val="center"/>
          </w:tcPr>
          <w:p w14:paraId="63E2DAD7" w14:textId="417431F9" w:rsidR="00C41802" w:rsidRPr="00592E58" w:rsidRDefault="00C41802" w:rsidP="00616239">
            <w:pPr>
              <w:jc w:val="center"/>
              <w:rPr>
                <w:rFonts w:ascii="Arial" w:hAnsi="Arial" w:cs="Arial"/>
                <w:b/>
                <w:bCs/>
                <w:color w:val="FFFFFF"/>
                <w:sz w:val="20"/>
              </w:rPr>
            </w:pPr>
            <w:r w:rsidRPr="00592E58">
              <w:rPr>
                <w:rFonts w:ascii="Arial" w:hAnsi="Arial" w:cs="Arial"/>
                <w:b/>
                <w:bCs/>
                <w:color w:val="FFFFFF"/>
                <w:sz w:val="20"/>
              </w:rPr>
              <w:t>SY 2</w:t>
            </w:r>
            <w:r>
              <w:rPr>
                <w:rFonts w:ascii="Arial" w:hAnsi="Arial" w:cs="Arial"/>
                <w:b/>
                <w:bCs/>
                <w:color w:val="FFFFFF"/>
                <w:sz w:val="20"/>
              </w:rPr>
              <w:t>015-16 (</w:t>
            </w:r>
            <w:proofErr w:type="spellStart"/>
            <w:r>
              <w:rPr>
                <w:rFonts w:ascii="Arial" w:hAnsi="Arial" w:cs="Arial"/>
                <w:b/>
                <w:bCs/>
                <w:color w:val="FFFFFF"/>
                <w:sz w:val="20"/>
              </w:rPr>
              <w:t>Yr</w:t>
            </w:r>
            <w:proofErr w:type="spellEnd"/>
            <w:r>
              <w:rPr>
                <w:rFonts w:ascii="Arial" w:hAnsi="Arial" w:cs="Arial"/>
                <w:b/>
                <w:bCs/>
                <w:color w:val="FFFFFF"/>
                <w:sz w:val="20"/>
              </w:rPr>
              <w:t xml:space="preserve"> 1)</w:t>
            </w:r>
          </w:p>
        </w:tc>
        <w:tc>
          <w:tcPr>
            <w:tcW w:w="670" w:type="pct"/>
            <w:shd w:val="clear" w:color="auto" w:fill="000080"/>
            <w:vAlign w:val="center"/>
          </w:tcPr>
          <w:p w14:paraId="10F25B40" w14:textId="77777777" w:rsidR="00C41802" w:rsidRPr="00592E58" w:rsidRDefault="00C41802" w:rsidP="00616239">
            <w:pPr>
              <w:jc w:val="center"/>
              <w:rPr>
                <w:rFonts w:ascii="Arial" w:hAnsi="Arial" w:cs="Arial"/>
                <w:b/>
                <w:bCs/>
                <w:color w:val="FFFFFF"/>
                <w:sz w:val="20"/>
              </w:rPr>
            </w:pPr>
            <w:r w:rsidRPr="00592E58">
              <w:rPr>
                <w:rFonts w:ascii="Arial" w:hAnsi="Arial" w:cs="Arial"/>
                <w:b/>
                <w:bCs/>
                <w:color w:val="FFFFFF"/>
                <w:sz w:val="20"/>
              </w:rPr>
              <w:t xml:space="preserve">SY </w:t>
            </w:r>
            <w:r>
              <w:rPr>
                <w:rFonts w:ascii="Arial" w:hAnsi="Arial" w:cs="Arial"/>
                <w:b/>
                <w:bCs/>
                <w:color w:val="FFFFFF"/>
                <w:sz w:val="20"/>
              </w:rPr>
              <w:t>2016-17 (Yr 2)</w:t>
            </w:r>
          </w:p>
        </w:tc>
        <w:tc>
          <w:tcPr>
            <w:tcW w:w="849" w:type="pct"/>
            <w:shd w:val="clear" w:color="auto" w:fill="000080"/>
            <w:vAlign w:val="center"/>
          </w:tcPr>
          <w:p w14:paraId="3CA3645E" w14:textId="77777777" w:rsidR="00C41802" w:rsidRPr="00592E58" w:rsidRDefault="00C41802" w:rsidP="00616239">
            <w:pPr>
              <w:jc w:val="center"/>
              <w:rPr>
                <w:rFonts w:ascii="Arial" w:hAnsi="Arial" w:cs="Arial"/>
                <w:b/>
                <w:bCs/>
                <w:color w:val="FFFFFF"/>
                <w:sz w:val="20"/>
              </w:rPr>
            </w:pPr>
            <w:r>
              <w:rPr>
                <w:rFonts w:ascii="Arial" w:hAnsi="Arial" w:cs="Arial"/>
                <w:b/>
                <w:bCs/>
                <w:color w:val="FFFFFF"/>
                <w:sz w:val="20"/>
              </w:rPr>
              <w:t>Improvement / Change                             (Yr 2 – Yr 1)</w:t>
            </w:r>
          </w:p>
        </w:tc>
        <w:tc>
          <w:tcPr>
            <w:tcW w:w="1011" w:type="pct"/>
            <w:shd w:val="clear" w:color="auto" w:fill="000080"/>
            <w:vAlign w:val="center"/>
          </w:tcPr>
          <w:p w14:paraId="634E33E0" w14:textId="77777777" w:rsidR="00C41802" w:rsidRPr="00592E58" w:rsidRDefault="00C41802" w:rsidP="00616239">
            <w:pPr>
              <w:jc w:val="center"/>
              <w:rPr>
                <w:rFonts w:ascii="Arial" w:hAnsi="Arial" w:cs="Arial"/>
                <w:b/>
                <w:bCs/>
                <w:color w:val="FFFFFF"/>
                <w:sz w:val="20"/>
              </w:rPr>
            </w:pPr>
            <w:r w:rsidRPr="00965661">
              <w:rPr>
                <w:rFonts w:ascii="Arial" w:hAnsi="Arial" w:cs="Arial"/>
                <w:b/>
                <w:bCs/>
                <w:color w:val="FFFFFF"/>
                <w:sz w:val="20"/>
              </w:rPr>
              <w:t>Benchmarks              (LEA Chosen           Spring 2018 Performance Targets)</w:t>
            </w:r>
          </w:p>
        </w:tc>
      </w:tr>
      <w:tr w:rsidR="00C41802" w:rsidRPr="00592E58" w14:paraId="1FAC99D8" w14:textId="77777777" w:rsidTr="00C85ABE">
        <w:tc>
          <w:tcPr>
            <w:tcW w:w="1790" w:type="pct"/>
            <w:shd w:val="clear" w:color="auto" w:fill="auto"/>
          </w:tcPr>
          <w:p w14:paraId="2419C907" w14:textId="4774C882" w:rsidR="00C41802" w:rsidRPr="001F05DD" w:rsidRDefault="00C41802" w:rsidP="003E1892">
            <w:pPr>
              <w:rPr>
                <w:rFonts w:ascii="Arial" w:hAnsi="Arial" w:cs="Arial"/>
                <w:sz w:val="20"/>
              </w:rPr>
            </w:pPr>
            <w:r>
              <w:rPr>
                <w:rFonts w:ascii="Arial" w:hAnsi="Arial" w:cs="Arial"/>
                <w:sz w:val="20"/>
              </w:rPr>
              <w:t>% of students who scored proficient or advanced on the ELA section of the Grade 3 ISAT</w:t>
            </w:r>
          </w:p>
        </w:tc>
        <w:tc>
          <w:tcPr>
            <w:tcW w:w="681" w:type="pct"/>
            <w:shd w:val="clear" w:color="auto" w:fill="auto"/>
            <w:vAlign w:val="center"/>
          </w:tcPr>
          <w:p w14:paraId="0C41DBF3" w14:textId="62408D8E" w:rsidR="00C41802" w:rsidRPr="00592E58" w:rsidRDefault="00141EE5" w:rsidP="005E15BF">
            <w:pPr>
              <w:jc w:val="center"/>
              <w:rPr>
                <w:rFonts w:ascii="Arial" w:hAnsi="Arial" w:cs="Arial"/>
                <w:sz w:val="20"/>
              </w:rPr>
            </w:pPr>
            <w:r>
              <w:rPr>
                <w:rFonts w:ascii="Arial" w:hAnsi="Arial" w:cs="Arial"/>
                <w:sz w:val="20"/>
              </w:rPr>
              <w:t>67%</w:t>
            </w:r>
          </w:p>
        </w:tc>
        <w:tc>
          <w:tcPr>
            <w:tcW w:w="670" w:type="pct"/>
            <w:shd w:val="clear" w:color="auto" w:fill="auto"/>
            <w:vAlign w:val="center"/>
          </w:tcPr>
          <w:p w14:paraId="559FBAEA" w14:textId="663D048E" w:rsidR="00C41802" w:rsidRPr="00592E58" w:rsidRDefault="00532309" w:rsidP="005E15BF">
            <w:pPr>
              <w:jc w:val="center"/>
              <w:rPr>
                <w:rFonts w:ascii="Arial" w:hAnsi="Arial" w:cs="Arial"/>
                <w:sz w:val="20"/>
              </w:rPr>
            </w:pPr>
            <w:r>
              <w:rPr>
                <w:rFonts w:ascii="Arial" w:hAnsi="Arial" w:cs="Arial"/>
                <w:sz w:val="20"/>
              </w:rPr>
              <w:t>75%</w:t>
            </w:r>
          </w:p>
        </w:tc>
        <w:tc>
          <w:tcPr>
            <w:tcW w:w="849" w:type="pct"/>
            <w:vAlign w:val="center"/>
          </w:tcPr>
          <w:p w14:paraId="6BD28157" w14:textId="4DE4B9EA" w:rsidR="00C41802" w:rsidRPr="00592E58" w:rsidRDefault="00532309" w:rsidP="005E15BF">
            <w:pPr>
              <w:jc w:val="center"/>
              <w:rPr>
                <w:rFonts w:ascii="Arial" w:hAnsi="Arial" w:cs="Arial"/>
                <w:sz w:val="20"/>
              </w:rPr>
            </w:pPr>
            <w:r>
              <w:rPr>
                <w:rFonts w:ascii="Arial" w:hAnsi="Arial" w:cs="Arial"/>
                <w:sz w:val="20"/>
              </w:rPr>
              <w:t>8</w:t>
            </w:r>
          </w:p>
        </w:tc>
        <w:tc>
          <w:tcPr>
            <w:tcW w:w="1011" w:type="pct"/>
            <w:shd w:val="clear" w:color="auto" w:fill="auto"/>
            <w:vAlign w:val="center"/>
          </w:tcPr>
          <w:p w14:paraId="05B8DAC0" w14:textId="1B4617A2" w:rsidR="00C41802" w:rsidRPr="00592E58" w:rsidRDefault="00E938BB" w:rsidP="005E15BF">
            <w:pPr>
              <w:jc w:val="center"/>
              <w:rPr>
                <w:rFonts w:ascii="Arial" w:hAnsi="Arial" w:cs="Arial"/>
                <w:sz w:val="20"/>
              </w:rPr>
            </w:pPr>
            <w:r>
              <w:rPr>
                <w:rFonts w:ascii="Arial" w:hAnsi="Arial" w:cs="Arial"/>
                <w:sz w:val="20"/>
              </w:rPr>
              <w:t>80%</w:t>
            </w:r>
          </w:p>
        </w:tc>
      </w:tr>
      <w:tr w:rsidR="00C41802" w:rsidRPr="00592E58" w14:paraId="3122BD14" w14:textId="77777777" w:rsidTr="00C85ABE">
        <w:tc>
          <w:tcPr>
            <w:tcW w:w="1790" w:type="pct"/>
            <w:shd w:val="clear" w:color="auto" w:fill="auto"/>
          </w:tcPr>
          <w:p w14:paraId="3B96BFBF" w14:textId="1AABDBAF" w:rsidR="00C41802" w:rsidRDefault="00C41802" w:rsidP="003E1892">
            <w:pPr>
              <w:rPr>
                <w:rFonts w:ascii="Arial" w:hAnsi="Arial" w:cs="Arial"/>
                <w:sz w:val="20"/>
              </w:rPr>
            </w:pPr>
            <w:r>
              <w:rPr>
                <w:rFonts w:ascii="Arial" w:hAnsi="Arial" w:cs="Arial"/>
                <w:sz w:val="20"/>
              </w:rPr>
              <w:t>% of students who scored proficient or advanced on the ELA section of the Grade 4 ISAT</w:t>
            </w:r>
          </w:p>
        </w:tc>
        <w:tc>
          <w:tcPr>
            <w:tcW w:w="681" w:type="pct"/>
            <w:shd w:val="clear" w:color="auto" w:fill="auto"/>
            <w:vAlign w:val="center"/>
          </w:tcPr>
          <w:p w14:paraId="2146D8C8" w14:textId="25E5C936" w:rsidR="00C41802" w:rsidRPr="00592E58" w:rsidRDefault="00532309" w:rsidP="005E15BF">
            <w:pPr>
              <w:jc w:val="center"/>
              <w:rPr>
                <w:rFonts w:ascii="Arial" w:hAnsi="Arial" w:cs="Arial"/>
                <w:sz w:val="20"/>
              </w:rPr>
            </w:pPr>
            <w:r>
              <w:rPr>
                <w:rFonts w:ascii="Arial" w:hAnsi="Arial" w:cs="Arial"/>
                <w:sz w:val="20"/>
              </w:rPr>
              <w:t>36%</w:t>
            </w:r>
          </w:p>
        </w:tc>
        <w:tc>
          <w:tcPr>
            <w:tcW w:w="670" w:type="pct"/>
            <w:shd w:val="clear" w:color="auto" w:fill="auto"/>
            <w:vAlign w:val="center"/>
          </w:tcPr>
          <w:p w14:paraId="35F734B1" w14:textId="7B64E179" w:rsidR="00C41802" w:rsidRPr="00592E58" w:rsidRDefault="00532309" w:rsidP="005E15BF">
            <w:pPr>
              <w:jc w:val="center"/>
              <w:rPr>
                <w:rFonts w:ascii="Arial" w:hAnsi="Arial" w:cs="Arial"/>
                <w:sz w:val="20"/>
              </w:rPr>
            </w:pPr>
            <w:r>
              <w:rPr>
                <w:rFonts w:ascii="Arial" w:hAnsi="Arial" w:cs="Arial"/>
                <w:sz w:val="20"/>
              </w:rPr>
              <w:t>83%</w:t>
            </w:r>
          </w:p>
        </w:tc>
        <w:tc>
          <w:tcPr>
            <w:tcW w:w="849" w:type="pct"/>
            <w:vAlign w:val="center"/>
          </w:tcPr>
          <w:p w14:paraId="67AD4171" w14:textId="682ADC63" w:rsidR="00C41802" w:rsidRPr="00592E58" w:rsidRDefault="00532309" w:rsidP="005E15BF">
            <w:pPr>
              <w:jc w:val="center"/>
              <w:rPr>
                <w:rFonts w:ascii="Arial" w:hAnsi="Arial" w:cs="Arial"/>
                <w:sz w:val="20"/>
              </w:rPr>
            </w:pPr>
            <w:r>
              <w:rPr>
                <w:rFonts w:ascii="Arial" w:hAnsi="Arial" w:cs="Arial"/>
                <w:sz w:val="20"/>
              </w:rPr>
              <w:t>47</w:t>
            </w:r>
          </w:p>
        </w:tc>
        <w:tc>
          <w:tcPr>
            <w:tcW w:w="1011" w:type="pct"/>
            <w:shd w:val="clear" w:color="auto" w:fill="auto"/>
            <w:vAlign w:val="center"/>
          </w:tcPr>
          <w:p w14:paraId="7CB46F67" w14:textId="697446BA" w:rsidR="00C41802" w:rsidRPr="00592E58" w:rsidRDefault="00E938BB" w:rsidP="005E15BF">
            <w:pPr>
              <w:jc w:val="center"/>
              <w:rPr>
                <w:rFonts w:ascii="Arial" w:hAnsi="Arial" w:cs="Arial"/>
                <w:sz w:val="20"/>
              </w:rPr>
            </w:pPr>
            <w:r>
              <w:rPr>
                <w:rFonts w:ascii="Arial" w:hAnsi="Arial" w:cs="Arial"/>
                <w:sz w:val="20"/>
              </w:rPr>
              <w:t>100%</w:t>
            </w:r>
            <w:r w:rsidR="005F48BF">
              <w:rPr>
                <w:rFonts w:ascii="Arial" w:hAnsi="Arial" w:cs="Arial"/>
                <w:sz w:val="20"/>
              </w:rPr>
              <w:t xml:space="preserve"> (3 students in the class for 2018 ISAT)</w:t>
            </w:r>
          </w:p>
        </w:tc>
      </w:tr>
      <w:tr w:rsidR="00C41802" w:rsidRPr="00592E58" w14:paraId="3ECD698C" w14:textId="77777777" w:rsidTr="00C85ABE">
        <w:tc>
          <w:tcPr>
            <w:tcW w:w="1790" w:type="pct"/>
          </w:tcPr>
          <w:p w14:paraId="1CBC6915" w14:textId="1FB180B9" w:rsidR="00C41802" w:rsidRPr="005E15BF" w:rsidRDefault="00753412" w:rsidP="00C85ABE">
            <w:pPr>
              <w:rPr>
                <w:rFonts w:ascii="Arial" w:hAnsi="Arial" w:cs="Arial"/>
                <w:sz w:val="20"/>
              </w:rPr>
            </w:pPr>
            <w:r>
              <w:rPr>
                <w:rFonts w:ascii="Arial" w:hAnsi="Arial" w:cs="Arial"/>
                <w:sz w:val="20"/>
              </w:rPr>
              <w:t xml:space="preserve">Number of students who scored proficient or advanced on the </w:t>
            </w:r>
            <w:r w:rsidR="00C85ABE">
              <w:rPr>
                <w:rFonts w:ascii="Arial" w:hAnsi="Arial" w:cs="Arial"/>
                <w:sz w:val="20"/>
              </w:rPr>
              <w:t xml:space="preserve">kindergarten </w:t>
            </w:r>
            <w:r>
              <w:rPr>
                <w:rFonts w:ascii="Arial" w:hAnsi="Arial" w:cs="Arial"/>
                <w:sz w:val="20"/>
              </w:rPr>
              <w:t xml:space="preserve">early literacy </w:t>
            </w:r>
            <w:r w:rsidR="00C85ABE">
              <w:rPr>
                <w:rFonts w:ascii="Arial" w:hAnsi="Arial" w:cs="Arial"/>
                <w:sz w:val="20"/>
              </w:rPr>
              <w:t>fall to spring</w:t>
            </w:r>
            <w:r>
              <w:rPr>
                <w:rFonts w:ascii="Arial" w:hAnsi="Arial" w:cs="Arial"/>
                <w:sz w:val="20"/>
              </w:rPr>
              <w:t xml:space="preserve"> </w:t>
            </w:r>
            <w:proofErr w:type="spellStart"/>
            <w:r>
              <w:rPr>
                <w:rFonts w:ascii="Arial" w:hAnsi="Arial" w:cs="Arial"/>
                <w:sz w:val="20"/>
              </w:rPr>
              <w:t>AimswebPlus</w:t>
            </w:r>
            <w:proofErr w:type="spellEnd"/>
            <w:r>
              <w:rPr>
                <w:rFonts w:ascii="Arial" w:hAnsi="Arial" w:cs="Arial"/>
                <w:sz w:val="20"/>
              </w:rPr>
              <w:t xml:space="preserve"> benchmarks </w:t>
            </w:r>
          </w:p>
        </w:tc>
        <w:tc>
          <w:tcPr>
            <w:tcW w:w="681" w:type="pct"/>
            <w:vAlign w:val="center"/>
          </w:tcPr>
          <w:p w14:paraId="031802AE" w14:textId="2C36E7D1" w:rsidR="00C41802" w:rsidRPr="00592E58" w:rsidRDefault="00C85ABE" w:rsidP="005E15BF">
            <w:pPr>
              <w:jc w:val="center"/>
              <w:rPr>
                <w:rFonts w:ascii="Arial" w:hAnsi="Arial" w:cs="Arial"/>
                <w:sz w:val="20"/>
              </w:rPr>
            </w:pPr>
            <w:r>
              <w:rPr>
                <w:rFonts w:ascii="Arial" w:hAnsi="Arial" w:cs="Arial"/>
                <w:sz w:val="20"/>
              </w:rPr>
              <w:t>n/a</w:t>
            </w:r>
          </w:p>
        </w:tc>
        <w:tc>
          <w:tcPr>
            <w:tcW w:w="670" w:type="pct"/>
            <w:vAlign w:val="center"/>
          </w:tcPr>
          <w:p w14:paraId="4B2B7B97" w14:textId="731FF640" w:rsidR="00C41802" w:rsidRPr="00592E58" w:rsidRDefault="00C85ABE" w:rsidP="00C85ABE">
            <w:pPr>
              <w:jc w:val="center"/>
              <w:rPr>
                <w:rFonts w:ascii="Arial" w:hAnsi="Arial" w:cs="Arial"/>
                <w:sz w:val="20"/>
              </w:rPr>
            </w:pPr>
            <w:r>
              <w:rPr>
                <w:rFonts w:ascii="Arial" w:hAnsi="Arial" w:cs="Arial"/>
                <w:sz w:val="20"/>
              </w:rPr>
              <w:t>7/10-8/9</w:t>
            </w:r>
          </w:p>
        </w:tc>
        <w:tc>
          <w:tcPr>
            <w:tcW w:w="849" w:type="pct"/>
            <w:vAlign w:val="center"/>
          </w:tcPr>
          <w:p w14:paraId="5E313A68" w14:textId="4C741897" w:rsidR="00C41802" w:rsidRDefault="001A1903" w:rsidP="005E15BF">
            <w:pPr>
              <w:jc w:val="center"/>
              <w:rPr>
                <w:rFonts w:ascii="Arial" w:hAnsi="Arial" w:cs="Arial"/>
                <w:sz w:val="20"/>
              </w:rPr>
            </w:pPr>
            <w:r>
              <w:rPr>
                <w:rFonts w:ascii="Arial" w:hAnsi="Arial" w:cs="Arial"/>
                <w:sz w:val="20"/>
              </w:rPr>
              <w:t>0</w:t>
            </w:r>
          </w:p>
        </w:tc>
        <w:tc>
          <w:tcPr>
            <w:tcW w:w="1011" w:type="pct"/>
            <w:vAlign w:val="center"/>
          </w:tcPr>
          <w:p w14:paraId="219A7D80" w14:textId="4E4BDFB6" w:rsidR="00C41802" w:rsidRPr="00592E58" w:rsidRDefault="001A1903" w:rsidP="005E15BF">
            <w:pPr>
              <w:jc w:val="center"/>
              <w:rPr>
                <w:rFonts w:ascii="Arial" w:hAnsi="Arial" w:cs="Arial"/>
                <w:sz w:val="20"/>
              </w:rPr>
            </w:pPr>
            <w:r>
              <w:rPr>
                <w:rFonts w:ascii="Arial" w:hAnsi="Arial" w:cs="Arial"/>
                <w:sz w:val="20"/>
              </w:rPr>
              <w:t>10/11</w:t>
            </w:r>
          </w:p>
        </w:tc>
      </w:tr>
      <w:tr w:rsidR="00C41802" w:rsidRPr="00592E58" w14:paraId="6FBEB9AD" w14:textId="77777777" w:rsidTr="00C85ABE">
        <w:tc>
          <w:tcPr>
            <w:tcW w:w="1790" w:type="pct"/>
          </w:tcPr>
          <w:p w14:paraId="6956F5BA" w14:textId="769AFE6B" w:rsidR="00C41802" w:rsidRPr="005E15BF" w:rsidRDefault="00C85ABE" w:rsidP="00C85ABE">
            <w:pPr>
              <w:rPr>
                <w:rFonts w:ascii="Arial" w:hAnsi="Arial" w:cs="Arial"/>
                <w:sz w:val="20"/>
              </w:rPr>
            </w:pPr>
            <w:r>
              <w:rPr>
                <w:rFonts w:ascii="Arial" w:hAnsi="Arial" w:cs="Arial"/>
                <w:sz w:val="20"/>
              </w:rPr>
              <w:t>Number of students who scored proficient or advanced on the 1</w:t>
            </w:r>
            <w:r w:rsidRPr="00C85ABE">
              <w:rPr>
                <w:rFonts w:ascii="Arial" w:hAnsi="Arial" w:cs="Arial"/>
                <w:sz w:val="20"/>
                <w:vertAlign w:val="superscript"/>
              </w:rPr>
              <w:t>st</w:t>
            </w:r>
            <w:r>
              <w:rPr>
                <w:rFonts w:ascii="Arial" w:hAnsi="Arial" w:cs="Arial"/>
                <w:sz w:val="20"/>
              </w:rPr>
              <w:t xml:space="preserve"> grade early literacy fall to spring </w:t>
            </w:r>
            <w:proofErr w:type="spellStart"/>
            <w:r>
              <w:rPr>
                <w:rFonts w:ascii="Arial" w:hAnsi="Arial" w:cs="Arial"/>
                <w:sz w:val="20"/>
              </w:rPr>
              <w:t>AimswebPlus</w:t>
            </w:r>
            <w:proofErr w:type="spellEnd"/>
            <w:r>
              <w:rPr>
                <w:rFonts w:ascii="Arial" w:hAnsi="Arial" w:cs="Arial"/>
                <w:sz w:val="20"/>
              </w:rPr>
              <w:t xml:space="preserve"> benchmarks</w:t>
            </w:r>
          </w:p>
        </w:tc>
        <w:tc>
          <w:tcPr>
            <w:tcW w:w="681" w:type="pct"/>
            <w:vAlign w:val="center"/>
          </w:tcPr>
          <w:p w14:paraId="481DC08E" w14:textId="66B84E11" w:rsidR="00C41802" w:rsidRPr="00592E58" w:rsidRDefault="006E14AA" w:rsidP="003E1892">
            <w:pPr>
              <w:jc w:val="center"/>
              <w:rPr>
                <w:rFonts w:ascii="Arial" w:hAnsi="Arial" w:cs="Arial"/>
                <w:sz w:val="20"/>
              </w:rPr>
            </w:pPr>
            <w:r>
              <w:rPr>
                <w:rFonts w:ascii="Arial" w:hAnsi="Arial" w:cs="Arial"/>
                <w:sz w:val="20"/>
              </w:rPr>
              <w:t>n/a</w:t>
            </w:r>
          </w:p>
        </w:tc>
        <w:tc>
          <w:tcPr>
            <w:tcW w:w="670" w:type="pct"/>
            <w:vAlign w:val="center"/>
          </w:tcPr>
          <w:p w14:paraId="3870D536" w14:textId="51D62CE9" w:rsidR="00C41802" w:rsidRPr="00592E58" w:rsidRDefault="00C85ABE" w:rsidP="003E1892">
            <w:pPr>
              <w:jc w:val="center"/>
              <w:rPr>
                <w:rFonts w:ascii="Arial" w:hAnsi="Arial" w:cs="Arial"/>
                <w:sz w:val="20"/>
              </w:rPr>
            </w:pPr>
            <w:r>
              <w:rPr>
                <w:rFonts w:ascii="Arial" w:hAnsi="Arial" w:cs="Arial"/>
                <w:sz w:val="20"/>
              </w:rPr>
              <w:t>10/10-6/10</w:t>
            </w:r>
          </w:p>
        </w:tc>
        <w:tc>
          <w:tcPr>
            <w:tcW w:w="849" w:type="pct"/>
            <w:vAlign w:val="center"/>
          </w:tcPr>
          <w:p w14:paraId="5BB05959" w14:textId="1CE023B6" w:rsidR="00C41802" w:rsidRDefault="001A1903" w:rsidP="003E1892">
            <w:pPr>
              <w:jc w:val="center"/>
              <w:rPr>
                <w:rFonts w:ascii="Arial" w:hAnsi="Arial" w:cs="Arial"/>
                <w:sz w:val="20"/>
              </w:rPr>
            </w:pPr>
            <w:r>
              <w:rPr>
                <w:rFonts w:ascii="Arial" w:hAnsi="Arial" w:cs="Arial"/>
                <w:sz w:val="20"/>
              </w:rPr>
              <w:t>0</w:t>
            </w:r>
          </w:p>
        </w:tc>
        <w:tc>
          <w:tcPr>
            <w:tcW w:w="1011" w:type="pct"/>
            <w:vAlign w:val="center"/>
          </w:tcPr>
          <w:p w14:paraId="17609848" w14:textId="671F4ECD" w:rsidR="00C41802" w:rsidRPr="00592E58" w:rsidRDefault="001A1903" w:rsidP="003E1892">
            <w:pPr>
              <w:jc w:val="center"/>
              <w:rPr>
                <w:rFonts w:ascii="Arial" w:hAnsi="Arial" w:cs="Arial"/>
                <w:sz w:val="20"/>
              </w:rPr>
            </w:pPr>
            <w:r>
              <w:rPr>
                <w:rFonts w:ascii="Arial" w:hAnsi="Arial" w:cs="Arial"/>
                <w:sz w:val="20"/>
              </w:rPr>
              <w:t>7/10</w:t>
            </w:r>
          </w:p>
        </w:tc>
      </w:tr>
      <w:tr w:rsidR="00C41802" w:rsidRPr="00592E58" w14:paraId="3301F558" w14:textId="77777777" w:rsidTr="00C85ABE">
        <w:tc>
          <w:tcPr>
            <w:tcW w:w="1790" w:type="pct"/>
          </w:tcPr>
          <w:p w14:paraId="02E6128B" w14:textId="4ABA10D0" w:rsidR="00C41802" w:rsidRPr="005E15BF" w:rsidRDefault="00C85ABE" w:rsidP="006E14AA">
            <w:pPr>
              <w:rPr>
                <w:rFonts w:ascii="Arial" w:hAnsi="Arial" w:cs="Arial"/>
                <w:b/>
                <w:sz w:val="20"/>
              </w:rPr>
            </w:pPr>
            <w:r>
              <w:rPr>
                <w:rFonts w:ascii="Arial" w:hAnsi="Arial" w:cs="Arial"/>
                <w:sz w:val="20"/>
              </w:rPr>
              <w:t xml:space="preserve">Number of students who scored proficient or advanced on the </w:t>
            </w:r>
            <w:r w:rsidR="006E14AA">
              <w:rPr>
                <w:rFonts w:ascii="Arial" w:hAnsi="Arial" w:cs="Arial"/>
                <w:sz w:val="20"/>
              </w:rPr>
              <w:t>2nd</w:t>
            </w:r>
            <w:r>
              <w:rPr>
                <w:rFonts w:ascii="Arial" w:hAnsi="Arial" w:cs="Arial"/>
                <w:sz w:val="20"/>
              </w:rPr>
              <w:t xml:space="preserve"> grade </w:t>
            </w:r>
            <w:r w:rsidR="006E14AA">
              <w:rPr>
                <w:rFonts w:ascii="Arial" w:hAnsi="Arial" w:cs="Arial"/>
                <w:sz w:val="20"/>
              </w:rPr>
              <w:t>reading</w:t>
            </w:r>
            <w:r>
              <w:rPr>
                <w:rFonts w:ascii="Arial" w:hAnsi="Arial" w:cs="Arial"/>
                <w:sz w:val="20"/>
              </w:rPr>
              <w:t xml:space="preserve"> fall to spring </w:t>
            </w:r>
            <w:proofErr w:type="spellStart"/>
            <w:r>
              <w:rPr>
                <w:rFonts w:ascii="Arial" w:hAnsi="Arial" w:cs="Arial"/>
                <w:sz w:val="20"/>
              </w:rPr>
              <w:t>AimswebPlus</w:t>
            </w:r>
            <w:proofErr w:type="spellEnd"/>
            <w:r>
              <w:rPr>
                <w:rFonts w:ascii="Arial" w:hAnsi="Arial" w:cs="Arial"/>
                <w:sz w:val="20"/>
              </w:rPr>
              <w:t xml:space="preserve"> benchmarks</w:t>
            </w:r>
          </w:p>
        </w:tc>
        <w:tc>
          <w:tcPr>
            <w:tcW w:w="681" w:type="pct"/>
            <w:vAlign w:val="center"/>
          </w:tcPr>
          <w:p w14:paraId="4F62192A" w14:textId="4797D3B1" w:rsidR="00C41802" w:rsidRPr="00592E58" w:rsidRDefault="006E14AA" w:rsidP="003E1892">
            <w:pPr>
              <w:jc w:val="center"/>
              <w:rPr>
                <w:rFonts w:ascii="Arial" w:hAnsi="Arial" w:cs="Arial"/>
                <w:sz w:val="20"/>
              </w:rPr>
            </w:pPr>
            <w:r>
              <w:rPr>
                <w:rFonts w:ascii="Arial" w:hAnsi="Arial" w:cs="Arial"/>
                <w:sz w:val="20"/>
              </w:rPr>
              <w:t>n/a</w:t>
            </w:r>
          </w:p>
        </w:tc>
        <w:tc>
          <w:tcPr>
            <w:tcW w:w="670" w:type="pct"/>
            <w:vAlign w:val="center"/>
          </w:tcPr>
          <w:p w14:paraId="016C42B8" w14:textId="1EBD8CE0" w:rsidR="00C41802" w:rsidRPr="00592E58" w:rsidRDefault="00C85ABE" w:rsidP="003E1892">
            <w:pPr>
              <w:jc w:val="center"/>
              <w:rPr>
                <w:rFonts w:ascii="Arial" w:hAnsi="Arial" w:cs="Arial"/>
                <w:sz w:val="20"/>
              </w:rPr>
            </w:pPr>
            <w:r>
              <w:rPr>
                <w:rFonts w:ascii="Arial" w:hAnsi="Arial" w:cs="Arial"/>
                <w:sz w:val="20"/>
              </w:rPr>
              <w:t>6/11-10/11</w:t>
            </w:r>
          </w:p>
        </w:tc>
        <w:tc>
          <w:tcPr>
            <w:tcW w:w="849" w:type="pct"/>
            <w:vAlign w:val="center"/>
          </w:tcPr>
          <w:p w14:paraId="31484AE3" w14:textId="5DC6C233" w:rsidR="00C41802" w:rsidRPr="00592E58" w:rsidRDefault="001A1903" w:rsidP="003E1892">
            <w:pPr>
              <w:jc w:val="center"/>
              <w:rPr>
                <w:rFonts w:ascii="Arial" w:hAnsi="Arial" w:cs="Arial"/>
                <w:sz w:val="20"/>
              </w:rPr>
            </w:pPr>
            <w:r>
              <w:rPr>
                <w:rFonts w:ascii="Arial" w:hAnsi="Arial" w:cs="Arial"/>
                <w:sz w:val="20"/>
              </w:rPr>
              <w:t>0</w:t>
            </w:r>
          </w:p>
        </w:tc>
        <w:tc>
          <w:tcPr>
            <w:tcW w:w="1011" w:type="pct"/>
            <w:vAlign w:val="center"/>
          </w:tcPr>
          <w:p w14:paraId="3D6DA93A" w14:textId="2D2C7CBD" w:rsidR="00C41802" w:rsidRPr="00592E58" w:rsidRDefault="001A1903" w:rsidP="003E1892">
            <w:pPr>
              <w:jc w:val="center"/>
              <w:rPr>
                <w:rFonts w:ascii="Arial" w:hAnsi="Arial" w:cs="Arial"/>
                <w:sz w:val="20"/>
              </w:rPr>
            </w:pPr>
            <w:r>
              <w:rPr>
                <w:rFonts w:ascii="Arial" w:hAnsi="Arial" w:cs="Arial"/>
                <w:sz w:val="20"/>
              </w:rPr>
              <w:t>7/10</w:t>
            </w:r>
          </w:p>
        </w:tc>
      </w:tr>
      <w:tr w:rsidR="00C41802" w:rsidRPr="00592E58" w14:paraId="447D1FC3" w14:textId="77777777" w:rsidTr="00C85ABE">
        <w:tc>
          <w:tcPr>
            <w:tcW w:w="1790" w:type="pct"/>
          </w:tcPr>
          <w:p w14:paraId="6D2DF5E6" w14:textId="7B827050" w:rsidR="00C41802" w:rsidRDefault="006E14AA" w:rsidP="006E14AA">
            <w:pPr>
              <w:rPr>
                <w:rFonts w:ascii="Arial" w:hAnsi="Arial" w:cs="Arial"/>
                <w:sz w:val="20"/>
              </w:rPr>
            </w:pPr>
            <w:r>
              <w:rPr>
                <w:rFonts w:ascii="Arial" w:hAnsi="Arial" w:cs="Arial"/>
                <w:sz w:val="20"/>
              </w:rPr>
              <w:t>Number of students who scored proficient or advanced on the 3</w:t>
            </w:r>
            <w:r w:rsidRPr="006E14AA">
              <w:rPr>
                <w:rFonts w:ascii="Arial" w:hAnsi="Arial" w:cs="Arial"/>
                <w:sz w:val="20"/>
                <w:vertAlign w:val="superscript"/>
              </w:rPr>
              <w:t>rd</w:t>
            </w:r>
            <w:r>
              <w:rPr>
                <w:rFonts w:ascii="Arial" w:hAnsi="Arial" w:cs="Arial"/>
                <w:sz w:val="20"/>
              </w:rPr>
              <w:t xml:space="preserve"> grade reading fall to spring </w:t>
            </w:r>
            <w:proofErr w:type="spellStart"/>
            <w:r>
              <w:rPr>
                <w:rFonts w:ascii="Arial" w:hAnsi="Arial" w:cs="Arial"/>
                <w:sz w:val="20"/>
              </w:rPr>
              <w:t>AimswebPlus</w:t>
            </w:r>
            <w:proofErr w:type="spellEnd"/>
            <w:r>
              <w:rPr>
                <w:rFonts w:ascii="Arial" w:hAnsi="Arial" w:cs="Arial"/>
                <w:sz w:val="20"/>
              </w:rPr>
              <w:t xml:space="preserve"> benchmarks</w:t>
            </w:r>
          </w:p>
        </w:tc>
        <w:tc>
          <w:tcPr>
            <w:tcW w:w="681" w:type="pct"/>
            <w:vAlign w:val="center"/>
          </w:tcPr>
          <w:p w14:paraId="173F7CF5" w14:textId="26A10E43" w:rsidR="00C41802" w:rsidRPr="00592E58" w:rsidRDefault="006E14AA" w:rsidP="003E1892">
            <w:pPr>
              <w:jc w:val="center"/>
              <w:rPr>
                <w:rFonts w:ascii="Arial" w:hAnsi="Arial" w:cs="Arial"/>
                <w:sz w:val="20"/>
              </w:rPr>
            </w:pPr>
            <w:r>
              <w:rPr>
                <w:rFonts w:ascii="Arial" w:hAnsi="Arial" w:cs="Arial"/>
                <w:sz w:val="20"/>
              </w:rPr>
              <w:t>n/a</w:t>
            </w:r>
          </w:p>
        </w:tc>
        <w:tc>
          <w:tcPr>
            <w:tcW w:w="670" w:type="pct"/>
            <w:vAlign w:val="center"/>
          </w:tcPr>
          <w:p w14:paraId="79A974FA" w14:textId="7DB36861" w:rsidR="00C41802" w:rsidRPr="00592E58" w:rsidRDefault="006E14AA" w:rsidP="003E1892">
            <w:pPr>
              <w:jc w:val="center"/>
              <w:rPr>
                <w:rFonts w:ascii="Arial" w:hAnsi="Arial" w:cs="Arial"/>
                <w:sz w:val="20"/>
              </w:rPr>
            </w:pPr>
            <w:r>
              <w:rPr>
                <w:rFonts w:ascii="Arial" w:hAnsi="Arial" w:cs="Arial"/>
                <w:sz w:val="20"/>
              </w:rPr>
              <w:t>4/5-4/4</w:t>
            </w:r>
          </w:p>
        </w:tc>
        <w:tc>
          <w:tcPr>
            <w:tcW w:w="849" w:type="pct"/>
            <w:vAlign w:val="center"/>
          </w:tcPr>
          <w:p w14:paraId="74F9A0F0" w14:textId="2D150A80" w:rsidR="00C41802" w:rsidRPr="00592E58" w:rsidRDefault="001A1903" w:rsidP="003E1892">
            <w:pPr>
              <w:jc w:val="center"/>
              <w:rPr>
                <w:rFonts w:ascii="Arial" w:hAnsi="Arial" w:cs="Arial"/>
                <w:sz w:val="20"/>
              </w:rPr>
            </w:pPr>
            <w:r>
              <w:rPr>
                <w:rFonts w:ascii="Arial" w:hAnsi="Arial" w:cs="Arial"/>
                <w:sz w:val="20"/>
              </w:rPr>
              <w:t>0</w:t>
            </w:r>
          </w:p>
        </w:tc>
        <w:tc>
          <w:tcPr>
            <w:tcW w:w="1011" w:type="pct"/>
            <w:vAlign w:val="center"/>
          </w:tcPr>
          <w:p w14:paraId="27A01CC9" w14:textId="195B0E39" w:rsidR="00C41802" w:rsidRPr="00592E58" w:rsidRDefault="001A1903" w:rsidP="003E1892">
            <w:pPr>
              <w:jc w:val="center"/>
              <w:rPr>
                <w:rFonts w:ascii="Arial" w:hAnsi="Arial" w:cs="Arial"/>
                <w:sz w:val="20"/>
              </w:rPr>
            </w:pPr>
            <w:r>
              <w:rPr>
                <w:rFonts w:ascii="Arial" w:hAnsi="Arial" w:cs="Arial"/>
                <w:sz w:val="20"/>
              </w:rPr>
              <w:t>7/9</w:t>
            </w:r>
          </w:p>
        </w:tc>
      </w:tr>
      <w:tr w:rsidR="00532309" w:rsidRPr="00592E58" w14:paraId="0457AB4C" w14:textId="77777777" w:rsidTr="00C85ABE">
        <w:tc>
          <w:tcPr>
            <w:tcW w:w="1790" w:type="pct"/>
          </w:tcPr>
          <w:p w14:paraId="2E656EA4" w14:textId="77777777" w:rsidR="00532309" w:rsidRDefault="00532309" w:rsidP="003E1892">
            <w:pPr>
              <w:rPr>
                <w:rFonts w:ascii="Arial" w:hAnsi="Arial" w:cs="Arial"/>
                <w:sz w:val="20"/>
              </w:rPr>
            </w:pPr>
          </w:p>
          <w:p w14:paraId="6FFA8F56" w14:textId="01B44751" w:rsidR="00532309" w:rsidRDefault="00994677" w:rsidP="003E1892">
            <w:pPr>
              <w:rPr>
                <w:rFonts w:ascii="Arial" w:hAnsi="Arial" w:cs="Arial"/>
                <w:sz w:val="20"/>
              </w:rPr>
            </w:pPr>
            <w:r>
              <w:rPr>
                <w:rFonts w:ascii="Arial" w:hAnsi="Arial" w:cs="Arial"/>
                <w:sz w:val="20"/>
              </w:rPr>
              <w:t xml:space="preserve">Note- </w:t>
            </w:r>
            <w:proofErr w:type="spellStart"/>
            <w:r>
              <w:rPr>
                <w:rFonts w:ascii="Arial" w:hAnsi="Arial" w:cs="Arial"/>
                <w:sz w:val="20"/>
              </w:rPr>
              <w:t>AimswebPlus</w:t>
            </w:r>
            <w:proofErr w:type="spellEnd"/>
            <w:r>
              <w:rPr>
                <w:rFonts w:ascii="Arial" w:hAnsi="Arial" w:cs="Arial"/>
                <w:sz w:val="20"/>
              </w:rPr>
              <w:t xml:space="preserve"> was not used prior to 2016</w:t>
            </w:r>
          </w:p>
          <w:p w14:paraId="37B8AD2D" w14:textId="77777777" w:rsidR="00532309" w:rsidRDefault="00532309" w:rsidP="003E1892">
            <w:pPr>
              <w:rPr>
                <w:rFonts w:ascii="Arial" w:hAnsi="Arial" w:cs="Arial"/>
                <w:sz w:val="20"/>
              </w:rPr>
            </w:pPr>
          </w:p>
          <w:p w14:paraId="7A59D9AA" w14:textId="77777777" w:rsidR="00532309" w:rsidRDefault="00532309" w:rsidP="003E1892">
            <w:pPr>
              <w:rPr>
                <w:rFonts w:ascii="Arial" w:hAnsi="Arial" w:cs="Arial"/>
                <w:sz w:val="20"/>
              </w:rPr>
            </w:pPr>
          </w:p>
          <w:p w14:paraId="64003FAC" w14:textId="77777777" w:rsidR="00532309" w:rsidRDefault="00532309" w:rsidP="003E1892">
            <w:pPr>
              <w:rPr>
                <w:rFonts w:ascii="Arial" w:hAnsi="Arial" w:cs="Arial"/>
                <w:sz w:val="20"/>
              </w:rPr>
            </w:pPr>
          </w:p>
          <w:p w14:paraId="78979F7E" w14:textId="77777777" w:rsidR="00532309" w:rsidRDefault="00532309" w:rsidP="003E1892">
            <w:pPr>
              <w:rPr>
                <w:rFonts w:ascii="Arial" w:hAnsi="Arial" w:cs="Arial"/>
                <w:sz w:val="20"/>
              </w:rPr>
            </w:pPr>
          </w:p>
          <w:p w14:paraId="6BCEA832" w14:textId="77777777" w:rsidR="00532309" w:rsidRDefault="00532309" w:rsidP="003E1892">
            <w:pPr>
              <w:rPr>
                <w:rFonts w:ascii="Arial" w:hAnsi="Arial" w:cs="Arial"/>
                <w:sz w:val="20"/>
              </w:rPr>
            </w:pPr>
          </w:p>
          <w:p w14:paraId="0EF6C328" w14:textId="77777777" w:rsidR="00532309" w:rsidRDefault="00532309" w:rsidP="003E1892">
            <w:pPr>
              <w:rPr>
                <w:rFonts w:ascii="Arial" w:hAnsi="Arial" w:cs="Arial"/>
                <w:sz w:val="20"/>
              </w:rPr>
            </w:pPr>
          </w:p>
        </w:tc>
        <w:tc>
          <w:tcPr>
            <w:tcW w:w="681" w:type="pct"/>
            <w:vAlign w:val="center"/>
          </w:tcPr>
          <w:p w14:paraId="2BA99F56" w14:textId="77777777" w:rsidR="00532309" w:rsidRPr="00592E58" w:rsidRDefault="00532309" w:rsidP="003E1892">
            <w:pPr>
              <w:jc w:val="center"/>
              <w:rPr>
                <w:rFonts w:ascii="Arial" w:hAnsi="Arial" w:cs="Arial"/>
                <w:sz w:val="20"/>
              </w:rPr>
            </w:pPr>
          </w:p>
        </w:tc>
        <w:tc>
          <w:tcPr>
            <w:tcW w:w="670" w:type="pct"/>
            <w:vAlign w:val="center"/>
          </w:tcPr>
          <w:p w14:paraId="25527CDC" w14:textId="77777777" w:rsidR="00532309" w:rsidRPr="00592E58" w:rsidRDefault="00532309" w:rsidP="003E1892">
            <w:pPr>
              <w:jc w:val="center"/>
              <w:rPr>
                <w:rFonts w:ascii="Arial" w:hAnsi="Arial" w:cs="Arial"/>
                <w:sz w:val="20"/>
              </w:rPr>
            </w:pPr>
          </w:p>
        </w:tc>
        <w:tc>
          <w:tcPr>
            <w:tcW w:w="849" w:type="pct"/>
            <w:vAlign w:val="center"/>
          </w:tcPr>
          <w:p w14:paraId="688CDCDC" w14:textId="77777777" w:rsidR="00532309" w:rsidRPr="00592E58" w:rsidRDefault="00532309" w:rsidP="003E1892">
            <w:pPr>
              <w:jc w:val="center"/>
              <w:rPr>
                <w:rFonts w:ascii="Arial" w:hAnsi="Arial" w:cs="Arial"/>
                <w:sz w:val="20"/>
              </w:rPr>
            </w:pPr>
          </w:p>
        </w:tc>
        <w:tc>
          <w:tcPr>
            <w:tcW w:w="1011" w:type="pct"/>
            <w:vAlign w:val="center"/>
          </w:tcPr>
          <w:p w14:paraId="7F01D50F" w14:textId="77777777" w:rsidR="00532309" w:rsidRPr="00592E58" w:rsidRDefault="00532309" w:rsidP="003E1892">
            <w:pPr>
              <w:jc w:val="center"/>
              <w:rPr>
                <w:rFonts w:ascii="Arial" w:hAnsi="Arial" w:cs="Arial"/>
                <w:sz w:val="20"/>
              </w:rPr>
            </w:pPr>
          </w:p>
        </w:tc>
      </w:tr>
    </w:tbl>
    <w:tbl>
      <w:tblPr>
        <w:tblStyle w:val="TableGrid"/>
        <w:tblW w:w="9949" w:type="dxa"/>
        <w:tblCellMar>
          <w:left w:w="115" w:type="dxa"/>
          <w:right w:w="115" w:type="dxa"/>
        </w:tblCellMar>
        <w:tblLook w:val="04A0" w:firstRow="1" w:lastRow="0" w:firstColumn="1" w:lastColumn="0" w:noHBand="0" w:noVBand="1"/>
      </w:tblPr>
      <w:tblGrid>
        <w:gridCol w:w="9949"/>
      </w:tblGrid>
      <w:tr w:rsidR="00DB7C3E" w:rsidRPr="003925E9" w14:paraId="01BCC90C" w14:textId="77777777" w:rsidTr="00965661">
        <w:trPr>
          <w:trHeight w:val="665"/>
        </w:trPr>
        <w:tc>
          <w:tcPr>
            <w:tcW w:w="9949" w:type="dxa"/>
            <w:shd w:val="clear" w:color="auto" w:fill="000066"/>
            <w:vAlign w:val="center"/>
          </w:tcPr>
          <w:p w14:paraId="0F386664" w14:textId="77777777" w:rsidR="00DB7C3E" w:rsidRPr="003925E9" w:rsidRDefault="00DB7C3E" w:rsidP="00DB7C3E">
            <w:pPr>
              <w:tabs>
                <w:tab w:val="left" w:pos="2892"/>
              </w:tabs>
              <w:rPr>
                <w:rFonts w:ascii="Arial" w:hAnsi="Arial" w:cs="Arial"/>
                <w:b/>
              </w:rPr>
            </w:pPr>
            <w:r>
              <w:rPr>
                <w:rFonts w:ascii="Arial" w:hAnsi="Arial" w:cs="Arial"/>
                <w:b/>
                <w:color w:val="FFFFFF" w:themeColor="background1"/>
              </w:rPr>
              <w:t>Performance Metrics Notes</w:t>
            </w:r>
          </w:p>
        </w:tc>
      </w:tr>
      <w:tr w:rsidR="00DB7C3E" w:rsidRPr="003925E9" w14:paraId="4B1AB538" w14:textId="77777777" w:rsidTr="00532309">
        <w:trPr>
          <w:trHeight w:val="6983"/>
        </w:trPr>
        <w:tc>
          <w:tcPr>
            <w:tcW w:w="9949" w:type="dxa"/>
          </w:tcPr>
          <w:tbl>
            <w:tblPr>
              <w:tblStyle w:val="TableGrid"/>
              <w:tblpPr w:leftFromText="180" w:rightFromText="180" w:vertAnchor="text" w:horzAnchor="page" w:tblpX="4502" w:tblpY="-238"/>
              <w:tblOverlap w:val="never"/>
              <w:tblW w:w="0" w:type="auto"/>
              <w:tblLook w:val="04A0" w:firstRow="1" w:lastRow="0" w:firstColumn="1" w:lastColumn="0" w:noHBand="0" w:noVBand="1"/>
            </w:tblPr>
            <w:tblGrid>
              <w:gridCol w:w="850"/>
              <w:gridCol w:w="832"/>
              <w:gridCol w:w="941"/>
              <w:gridCol w:w="1003"/>
              <w:gridCol w:w="993"/>
            </w:tblGrid>
            <w:tr w:rsidR="00307FBC" w:rsidRPr="003B6C00" w14:paraId="2896E8F6" w14:textId="77777777" w:rsidTr="00307FBC">
              <w:trPr>
                <w:trHeight w:val="221"/>
              </w:trPr>
              <w:tc>
                <w:tcPr>
                  <w:tcW w:w="4619" w:type="dxa"/>
                  <w:gridSpan w:val="5"/>
                </w:tcPr>
                <w:p w14:paraId="3EF3C344" w14:textId="77777777" w:rsidR="00307FBC" w:rsidRPr="00F84A18" w:rsidRDefault="00307FBC" w:rsidP="00307FBC">
                  <w:pPr>
                    <w:pStyle w:val="NormalWeb"/>
                    <w:jc w:val="center"/>
                    <w:rPr>
                      <w:rFonts w:ascii="American Typewriter" w:hAnsi="American Typewriter" w:cs="Arial"/>
                      <w:b/>
                      <w:bCs/>
                      <w:color w:val="000000" w:themeColor="text1"/>
                      <w:sz w:val="20"/>
                      <w:szCs w:val="20"/>
                    </w:rPr>
                  </w:pPr>
                  <w:r w:rsidRPr="00F84A18">
                    <w:rPr>
                      <w:rFonts w:ascii="American Typewriter" w:hAnsi="American Typewriter" w:cs="Arial"/>
                      <w:b/>
                      <w:bCs/>
                      <w:color w:val="000000" w:themeColor="text1"/>
                      <w:sz w:val="20"/>
                      <w:szCs w:val="20"/>
                    </w:rPr>
                    <w:lastRenderedPageBreak/>
                    <w:t>Graduating Class of 2026</w:t>
                  </w:r>
                </w:p>
              </w:tc>
            </w:tr>
            <w:tr w:rsidR="00307FBC" w:rsidRPr="003B6C00" w14:paraId="440D4E1C" w14:textId="77777777" w:rsidTr="00307FBC">
              <w:trPr>
                <w:trHeight w:val="406"/>
              </w:trPr>
              <w:tc>
                <w:tcPr>
                  <w:tcW w:w="850" w:type="dxa"/>
                </w:tcPr>
                <w:p w14:paraId="4073F65D"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School year</w:t>
                  </w:r>
                </w:p>
              </w:tc>
              <w:tc>
                <w:tcPr>
                  <w:tcW w:w="832" w:type="dxa"/>
                </w:tcPr>
                <w:p w14:paraId="3BBF3530"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13/14</w:t>
                  </w:r>
                </w:p>
              </w:tc>
              <w:tc>
                <w:tcPr>
                  <w:tcW w:w="941" w:type="dxa"/>
                </w:tcPr>
                <w:p w14:paraId="31683F64" w14:textId="77777777" w:rsidR="00307FBC" w:rsidRPr="003B6C00" w:rsidRDefault="00307FBC" w:rsidP="00307FBC">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14/15</w:t>
                  </w:r>
                </w:p>
              </w:tc>
              <w:tc>
                <w:tcPr>
                  <w:tcW w:w="1003" w:type="dxa"/>
                </w:tcPr>
                <w:p w14:paraId="0754A7B6" w14:textId="77777777" w:rsidR="00307FBC" w:rsidRPr="003B6C00" w:rsidRDefault="00307FBC" w:rsidP="00307FBC">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15/16</w:t>
                  </w:r>
                </w:p>
              </w:tc>
              <w:tc>
                <w:tcPr>
                  <w:tcW w:w="993" w:type="dxa"/>
                </w:tcPr>
                <w:p w14:paraId="55B2B66D" w14:textId="77777777" w:rsidR="00307FBC" w:rsidRPr="003B6C00" w:rsidRDefault="00307FBC" w:rsidP="00307FBC">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16/17</w:t>
                  </w:r>
                </w:p>
              </w:tc>
            </w:tr>
            <w:tr w:rsidR="00307FBC" w:rsidRPr="003B6C00" w14:paraId="5D3BC376" w14:textId="77777777" w:rsidTr="00307FBC">
              <w:trPr>
                <w:trHeight w:val="203"/>
              </w:trPr>
              <w:tc>
                <w:tcPr>
                  <w:tcW w:w="850" w:type="dxa"/>
                </w:tcPr>
                <w:p w14:paraId="4D7A7232" w14:textId="77777777" w:rsidR="00307FBC"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grade</w:t>
                  </w:r>
                </w:p>
              </w:tc>
              <w:tc>
                <w:tcPr>
                  <w:tcW w:w="832" w:type="dxa"/>
                </w:tcPr>
                <w:p w14:paraId="6D7BC2D3" w14:textId="77777777" w:rsidR="00307FBC"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1st</w:t>
                  </w:r>
                </w:p>
              </w:tc>
              <w:tc>
                <w:tcPr>
                  <w:tcW w:w="941" w:type="dxa"/>
                </w:tcPr>
                <w:p w14:paraId="3FEE109D"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2nd</w:t>
                  </w:r>
                </w:p>
              </w:tc>
              <w:tc>
                <w:tcPr>
                  <w:tcW w:w="1003" w:type="dxa"/>
                </w:tcPr>
                <w:p w14:paraId="2B002988"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3rd</w:t>
                  </w:r>
                </w:p>
              </w:tc>
              <w:tc>
                <w:tcPr>
                  <w:tcW w:w="993" w:type="dxa"/>
                </w:tcPr>
                <w:p w14:paraId="40461FB9"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4th</w:t>
                  </w:r>
                </w:p>
              </w:tc>
            </w:tr>
            <w:tr w:rsidR="00307FBC" w:rsidRPr="003B6C00" w14:paraId="6CB6891C" w14:textId="77777777" w:rsidTr="00307FBC">
              <w:trPr>
                <w:trHeight w:val="424"/>
              </w:trPr>
              <w:tc>
                <w:tcPr>
                  <w:tcW w:w="850" w:type="dxa"/>
                </w:tcPr>
                <w:p w14:paraId="58C67C1A"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#in class</w:t>
                  </w:r>
                </w:p>
              </w:tc>
              <w:tc>
                <w:tcPr>
                  <w:tcW w:w="832" w:type="dxa"/>
                </w:tcPr>
                <w:p w14:paraId="5193E369" w14:textId="77777777" w:rsidR="00307FBC" w:rsidRPr="003B6C00" w:rsidRDefault="00307FBC" w:rsidP="00307FBC">
                  <w:pPr>
                    <w:pStyle w:val="NormalWeb"/>
                    <w:rPr>
                      <w:rFonts w:ascii="American Typewriter" w:hAnsi="American Typewriter" w:cs="Arial"/>
                      <w:bCs/>
                      <w:color w:val="000000" w:themeColor="text1"/>
                      <w:sz w:val="20"/>
                      <w:szCs w:val="20"/>
                    </w:rPr>
                  </w:pPr>
                </w:p>
              </w:tc>
              <w:tc>
                <w:tcPr>
                  <w:tcW w:w="941" w:type="dxa"/>
                </w:tcPr>
                <w:p w14:paraId="3188178D" w14:textId="77777777" w:rsidR="00307FBC" w:rsidRPr="003B6C00" w:rsidRDefault="00307FBC" w:rsidP="00307FBC">
                  <w:pPr>
                    <w:pStyle w:val="NormalWeb"/>
                    <w:rPr>
                      <w:rFonts w:ascii="American Typewriter" w:hAnsi="American Typewriter" w:cs="Arial"/>
                      <w:bCs/>
                      <w:color w:val="000000" w:themeColor="text1"/>
                      <w:sz w:val="20"/>
                      <w:szCs w:val="20"/>
                    </w:rPr>
                  </w:pPr>
                </w:p>
              </w:tc>
              <w:tc>
                <w:tcPr>
                  <w:tcW w:w="1003" w:type="dxa"/>
                </w:tcPr>
                <w:p w14:paraId="4CFC3EFC"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6</w:t>
                  </w:r>
                </w:p>
              </w:tc>
              <w:tc>
                <w:tcPr>
                  <w:tcW w:w="993" w:type="dxa"/>
                </w:tcPr>
                <w:p w14:paraId="04091D52"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6</w:t>
                  </w:r>
                </w:p>
              </w:tc>
            </w:tr>
            <w:tr w:rsidR="00307FBC" w:rsidRPr="003B6C00" w14:paraId="558CB182" w14:textId="77777777" w:rsidTr="00307FBC">
              <w:trPr>
                <w:trHeight w:val="683"/>
              </w:trPr>
              <w:tc>
                <w:tcPr>
                  <w:tcW w:w="850" w:type="dxa"/>
                </w:tcPr>
                <w:p w14:paraId="31B6EB76"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%prof on ISAT</w:t>
                  </w:r>
                </w:p>
              </w:tc>
              <w:tc>
                <w:tcPr>
                  <w:tcW w:w="832" w:type="dxa"/>
                </w:tcPr>
                <w:p w14:paraId="5173E41C" w14:textId="77777777" w:rsidR="00307FBC"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c>
                <w:tcPr>
                  <w:tcW w:w="941" w:type="dxa"/>
                </w:tcPr>
                <w:p w14:paraId="6602E2A2"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c>
                <w:tcPr>
                  <w:tcW w:w="1003" w:type="dxa"/>
                </w:tcPr>
                <w:p w14:paraId="17BD403D" w14:textId="77777777" w:rsidR="00307FBC"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67%</w:t>
                  </w:r>
                </w:p>
                <w:p w14:paraId="52562067"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(4/6)</w:t>
                  </w:r>
                </w:p>
              </w:tc>
              <w:tc>
                <w:tcPr>
                  <w:tcW w:w="993" w:type="dxa"/>
                </w:tcPr>
                <w:p w14:paraId="4D25EAC1" w14:textId="77777777" w:rsidR="00307FBC"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83%</w:t>
                  </w:r>
                </w:p>
                <w:p w14:paraId="42ABD810"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(5/6)</w:t>
                  </w:r>
                </w:p>
              </w:tc>
            </w:tr>
            <w:tr w:rsidR="00307FBC" w:rsidRPr="003B6C00" w14:paraId="6CE61AE3" w14:textId="77777777" w:rsidTr="00307FBC">
              <w:trPr>
                <w:trHeight w:val="1034"/>
              </w:trPr>
              <w:tc>
                <w:tcPr>
                  <w:tcW w:w="850" w:type="dxa"/>
                </w:tcPr>
                <w:p w14:paraId="11829DF3" w14:textId="77777777" w:rsidR="00307FBC"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%prof on fall-spring IRI</w:t>
                  </w:r>
                </w:p>
              </w:tc>
              <w:tc>
                <w:tcPr>
                  <w:tcW w:w="832" w:type="dxa"/>
                </w:tcPr>
                <w:p w14:paraId="5AF21EF6" w14:textId="77777777" w:rsidR="00307FBC"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60%-60%</w:t>
                  </w:r>
                </w:p>
              </w:tc>
              <w:tc>
                <w:tcPr>
                  <w:tcW w:w="941" w:type="dxa"/>
                </w:tcPr>
                <w:p w14:paraId="159A993D"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40%-83.33%</w:t>
                  </w:r>
                </w:p>
              </w:tc>
              <w:tc>
                <w:tcPr>
                  <w:tcW w:w="1003" w:type="dxa"/>
                </w:tcPr>
                <w:p w14:paraId="66F572C7"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57.89%-54.72%</w:t>
                  </w:r>
                </w:p>
              </w:tc>
              <w:tc>
                <w:tcPr>
                  <w:tcW w:w="993" w:type="dxa"/>
                </w:tcPr>
                <w:p w14:paraId="71413047" w14:textId="77777777" w:rsidR="00307FBC" w:rsidRPr="003B6C00" w:rsidRDefault="00307FBC" w:rsidP="00307FBC">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r>
          </w:tbl>
          <w:p w14:paraId="23BF295C" w14:textId="77777777" w:rsidR="00532309" w:rsidRDefault="00532309" w:rsidP="00616239">
            <w:pPr>
              <w:tabs>
                <w:tab w:val="left" w:pos="2892"/>
              </w:tabs>
              <w:rPr>
                <w:rFonts w:ascii="Arial" w:hAnsi="Arial" w:cs="Arial"/>
              </w:rPr>
            </w:pPr>
          </w:p>
          <w:tbl>
            <w:tblPr>
              <w:tblStyle w:val="TableGrid"/>
              <w:tblpPr w:leftFromText="180" w:rightFromText="180" w:vertAnchor="text" w:horzAnchor="page" w:tblpX="182" w:tblpY="-311"/>
              <w:tblOverlap w:val="never"/>
              <w:tblW w:w="0" w:type="auto"/>
              <w:tblLook w:val="04A0" w:firstRow="1" w:lastRow="0" w:firstColumn="1" w:lastColumn="0" w:noHBand="0" w:noVBand="1"/>
            </w:tblPr>
            <w:tblGrid>
              <w:gridCol w:w="850"/>
              <w:gridCol w:w="941"/>
              <w:gridCol w:w="861"/>
              <w:gridCol w:w="806"/>
            </w:tblGrid>
            <w:tr w:rsidR="00532309" w:rsidRPr="003B6C00" w14:paraId="13841EEA" w14:textId="77777777" w:rsidTr="00532309">
              <w:tc>
                <w:tcPr>
                  <w:tcW w:w="3458" w:type="dxa"/>
                  <w:gridSpan w:val="4"/>
                </w:tcPr>
                <w:p w14:paraId="486CDDC1" w14:textId="77777777" w:rsidR="00532309" w:rsidRPr="00F84A18" w:rsidRDefault="00532309" w:rsidP="00532309">
                  <w:pPr>
                    <w:pStyle w:val="NormalWeb"/>
                    <w:rPr>
                      <w:rFonts w:ascii="American Typewriter" w:hAnsi="American Typewriter" w:cs="Arial"/>
                      <w:b/>
                      <w:bCs/>
                      <w:color w:val="000000" w:themeColor="text1"/>
                      <w:sz w:val="20"/>
                      <w:szCs w:val="20"/>
                    </w:rPr>
                  </w:pPr>
                  <w:r w:rsidRPr="00F84A18">
                    <w:rPr>
                      <w:rFonts w:ascii="American Typewriter" w:hAnsi="American Typewriter" w:cs="Arial"/>
                      <w:b/>
                      <w:bCs/>
                      <w:color w:val="000000" w:themeColor="text1"/>
                      <w:sz w:val="20"/>
                      <w:szCs w:val="20"/>
                    </w:rPr>
                    <w:t>Graduating Class of 2025</w:t>
                  </w:r>
                </w:p>
              </w:tc>
            </w:tr>
            <w:tr w:rsidR="00532309" w:rsidRPr="003B6C00" w14:paraId="4486A7F8" w14:textId="77777777" w:rsidTr="00532309">
              <w:tc>
                <w:tcPr>
                  <w:tcW w:w="850" w:type="dxa"/>
                </w:tcPr>
                <w:p w14:paraId="4EA2BCC4"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School year</w:t>
                  </w:r>
                </w:p>
              </w:tc>
              <w:tc>
                <w:tcPr>
                  <w:tcW w:w="941" w:type="dxa"/>
                </w:tcPr>
                <w:p w14:paraId="5430892A"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14/15</w:t>
                  </w:r>
                </w:p>
              </w:tc>
              <w:tc>
                <w:tcPr>
                  <w:tcW w:w="861" w:type="dxa"/>
                </w:tcPr>
                <w:p w14:paraId="650AE18E"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15/16</w:t>
                  </w:r>
                </w:p>
              </w:tc>
              <w:tc>
                <w:tcPr>
                  <w:tcW w:w="806" w:type="dxa"/>
                </w:tcPr>
                <w:p w14:paraId="6D7BE17F"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16/17</w:t>
                  </w:r>
                </w:p>
              </w:tc>
            </w:tr>
            <w:tr w:rsidR="00532309" w:rsidRPr="003B6C00" w14:paraId="05C5C261" w14:textId="77777777" w:rsidTr="00532309">
              <w:tc>
                <w:tcPr>
                  <w:tcW w:w="850" w:type="dxa"/>
                </w:tcPr>
                <w:p w14:paraId="7CE69F0B"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grade</w:t>
                  </w:r>
                </w:p>
              </w:tc>
              <w:tc>
                <w:tcPr>
                  <w:tcW w:w="941" w:type="dxa"/>
                </w:tcPr>
                <w:p w14:paraId="367073EA"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3rd</w:t>
                  </w:r>
                </w:p>
              </w:tc>
              <w:tc>
                <w:tcPr>
                  <w:tcW w:w="861" w:type="dxa"/>
                </w:tcPr>
                <w:p w14:paraId="131BA8DC"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4th</w:t>
                  </w:r>
                </w:p>
              </w:tc>
              <w:tc>
                <w:tcPr>
                  <w:tcW w:w="806" w:type="dxa"/>
                </w:tcPr>
                <w:p w14:paraId="2729B306"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5th</w:t>
                  </w:r>
                </w:p>
              </w:tc>
            </w:tr>
            <w:tr w:rsidR="00532309" w:rsidRPr="003B6C00" w14:paraId="753EAC82" w14:textId="77777777" w:rsidTr="00532309">
              <w:trPr>
                <w:trHeight w:val="507"/>
              </w:trPr>
              <w:tc>
                <w:tcPr>
                  <w:tcW w:w="850" w:type="dxa"/>
                </w:tcPr>
                <w:p w14:paraId="0EBEA483"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#in class</w:t>
                  </w:r>
                </w:p>
              </w:tc>
              <w:tc>
                <w:tcPr>
                  <w:tcW w:w="941" w:type="dxa"/>
                </w:tcPr>
                <w:p w14:paraId="42B9DB94"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11</w:t>
                  </w:r>
                </w:p>
              </w:tc>
              <w:tc>
                <w:tcPr>
                  <w:tcW w:w="861" w:type="dxa"/>
                </w:tcPr>
                <w:p w14:paraId="6F299A20"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11</w:t>
                  </w:r>
                </w:p>
              </w:tc>
              <w:tc>
                <w:tcPr>
                  <w:tcW w:w="806" w:type="dxa"/>
                </w:tcPr>
                <w:p w14:paraId="2A0AA3E7"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8</w:t>
                  </w:r>
                </w:p>
              </w:tc>
            </w:tr>
            <w:tr w:rsidR="00532309" w:rsidRPr="003B6C00" w14:paraId="6F3B0BB5" w14:textId="77777777" w:rsidTr="00532309">
              <w:tc>
                <w:tcPr>
                  <w:tcW w:w="850" w:type="dxa"/>
                </w:tcPr>
                <w:p w14:paraId="006CDE08"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%prof on ISAT</w:t>
                  </w:r>
                </w:p>
              </w:tc>
              <w:tc>
                <w:tcPr>
                  <w:tcW w:w="941" w:type="dxa"/>
                </w:tcPr>
                <w:p w14:paraId="6B8E9479" w14:textId="77777777" w:rsidR="00532309"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55%</w:t>
                  </w:r>
                </w:p>
                <w:p w14:paraId="57E2CF4E"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(6/11)</w:t>
                  </w:r>
                </w:p>
              </w:tc>
              <w:tc>
                <w:tcPr>
                  <w:tcW w:w="861" w:type="dxa"/>
                </w:tcPr>
                <w:p w14:paraId="3337D78D" w14:textId="77777777" w:rsidR="00532309"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36%</w:t>
                  </w:r>
                </w:p>
                <w:p w14:paraId="00550B80"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(4/11)</w:t>
                  </w:r>
                </w:p>
              </w:tc>
              <w:tc>
                <w:tcPr>
                  <w:tcW w:w="806" w:type="dxa"/>
                </w:tcPr>
                <w:p w14:paraId="59A6E7B8" w14:textId="77777777" w:rsidR="00532309"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75%</w:t>
                  </w:r>
                </w:p>
                <w:p w14:paraId="73145CDA"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(6/8)</w:t>
                  </w:r>
                </w:p>
              </w:tc>
            </w:tr>
            <w:tr w:rsidR="00532309" w:rsidRPr="003B6C00" w14:paraId="49FB3363" w14:textId="77777777" w:rsidTr="00532309">
              <w:tc>
                <w:tcPr>
                  <w:tcW w:w="850" w:type="dxa"/>
                </w:tcPr>
                <w:p w14:paraId="473D09FA"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%prof on spring IRI</w:t>
                  </w:r>
                </w:p>
              </w:tc>
              <w:tc>
                <w:tcPr>
                  <w:tcW w:w="941" w:type="dxa"/>
                </w:tcPr>
                <w:p w14:paraId="0BB492F7"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75%-81.82%</w:t>
                  </w:r>
                </w:p>
                <w:p w14:paraId="2976CAB9" w14:textId="77777777" w:rsidR="00532309" w:rsidRPr="003B6C00" w:rsidRDefault="00532309" w:rsidP="00532309">
                  <w:pPr>
                    <w:pStyle w:val="NormalWeb"/>
                    <w:rPr>
                      <w:rFonts w:ascii="American Typewriter" w:hAnsi="American Typewriter" w:cs="Arial"/>
                      <w:bCs/>
                      <w:color w:val="000000" w:themeColor="text1"/>
                      <w:sz w:val="20"/>
                      <w:szCs w:val="20"/>
                    </w:rPr>
                  </w:pPr>
                </w:p>
              </w:tc>
              <w:tc>
                <w:tcPr>
                  <w:tcW w:w="861" w:type="dxa"/>
                </w:tcPr>
                <w:p w14:paraId="4D4BEF80"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c>
                <w:tcPr>
                  <w:tcW w:w="806" w:type="dxa"/>
                </w:tcPr>
                <w:p w14:paraId="752FE899"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r>
          </w:tbl>
          <w:tbl>
            <w:tblPr>
              <w:tblStyle w:val="TableGrid"/>
              <w:tblpPr w:leftFromText="180" w:rightFromText="180" w:vertAnchor="text" w:horzAnchor="page" w:tblpX="182" w:tblpY="3109"/>
              <w:tblOverlap w:val="never"/>
              <w:tblW w:w="0" w:type="auto"/>
              <w:tblLook w:val="04A0" w:firstRow="1" w:lastRow="0" w:firstColumn="1" w:lastColumn="0" w:noHBand="0" w:noVBand="1"/>
            </w:tblPr>
            <w:tblGrid>
              <w:gridCol w:w="850"/>
              <w:gridCol w:w="941"/>
              <w:gridCol w:w="941"/>
              <w:gridCol w:w="1003"/>
              <w:gridCol w:w="821"/>
            </w:tblGrid>
            <w:tr w:rsidR="00532309" w:rsidRPr="003B6C00" w14:paraId="4754DC08" w14:textId="77777777" w:rsidTr="00532309">
              <w:tc>
                <w:tcPr>
                  <w:tcW w:w="4556" w:type="dxa"/>
                  <w:gridSpan w:val="5"/>
                </w:tcPr>
                <w:p w14:paraId="1E08814B" w14:textId="77777777" w:rsidR="00532309" w:rsidRPr="00F84A18" w:rsidRDefault="00532309" w:rsidP="00532309">
                  <w:pPr>
                    <w:pStyle w:val="NormalWeb"/>
                    <w:jc w:val="center"/>
                    <w:rPr>
                      <w:rFonts w:ascii="American Typewriter" w:hAnsi="American Typewriter" w:cs="Arial"/>
                      <w:b/>
                      <w:bCs/>
                      <w:color w:val="000000" w:themeColor="text1"/>
                      <w:sz w:val="20"/>
                      <w:szCs w:val="20"/>
                    </w:rPr>
                  </w:pPr>
                  <w:r w:rsidRPr="00F84A18">
                    <w:rPr>
                      <w:rFonts w:ascii="American Typewriter" w:hAnsi="American Typewriter" w:cs="Arial"/>
                      <w:b/>
                      <w:bCs/>
                      <w:color w:val="000000" w:themeColor="text1"/>
                      <w:sz w:val="20"/>
                      <w:szCs w:val="20"/>
                    </w:rPr>
                    <w:t>Graduating Class of 202</w:t>
                  </w:r>
                  <w:r>
                    <w:rPr>
                      <w:rFonts w:ascii="American Typewriter" w:hAnsi="American Typewriter" w:cs="Arial"/>
                      <w:b/>
                      <w:bCs/>
                      <w:color w:val="000000" w:themeColor="text1"/>
                      <w:sz w:val="20"/>
                      <w:szCs w:val="20"/>
                    </w:rPr>
                    <w:t>7</w:t>
                  </w:r>
                </w:p>
              </w:tc>
            </w:tr>
            <w:tr w:rsidR="00532309" w:rsidRPr="003B6C00" w14:paraId="2BD9CCD1" w14:textId="77777777" w:rsidTr="00532309">
              <w:tc>
                <w:tcPr>
                  <w:tcW w:w="850" w:type="dxa"/>
                </w:tcPr>
                <w:p w14:paraId="1D8A0B2E"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School year</w:t>
                  </w:r>
                </w:p>
              </w:tc>
              <w:tc>
                <w:tcPr>
                  <w:tcW w:w="941" w:type="dxa"/>
                </w:tcPr>
                <w:p w14:paraId="53DBA93E"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13/14</w:t>
                  </w:r>
                </w:p>
              </w:tc>
              <w:tc>
                <w:tcPr>
                  <w:tcW w:w="941" w:type="dxa"/>
                </w:tcPr>
                <w:p w14:paraId="2CF89EF1"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14/15</w:t>
                  </w:r>
                </w:p>
              </w:tc>
              <w:tc>
                <w:tcPr>
                  <w:tcW w:w="1003" w:type="dxa"/>
                </w:tcPr>
                <w:p w14:paraId="58F66136"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15/16</w:t>
                  </w:r>
                </w:p>
              </w:tc>
              <w:tc>
                <w:tcPr>
                  <w:tcW w:w="821" w:type="dxa"/>
                </w:tcPr>
                <w:p w14:paraId="7EFC3067" w14:textId="77777777" w:rsidR="00532309" w:rsidRPr="003B6C00" w:rsidRDefault="00532309" w:rsidP="00532309">
                  <w:pPr>
                    <w:pStyle w:val="NormalWeb"/>
                    <w:rPr>
                      <w:rFonts w:ascii="American Typewriter" w:hAnsi="American Typewriter" w:cs="Arial"/>
                      <w:bCs/>
                      <w:color w:val="000000" w:themeColor="text1"/>
                      <w:sz w:val="20"/>
                      <w:szCs w:val="20"/>
                    </w:rPr>
                  </w:pPr>
                  <w:r w:rsidRPr="003B6C00">
                    <w:rPr>
                      <w:rFonts w:ascii="American Typewriter" w:hAnsi="American Typewriter" w:cs="Arial"/>
                      <w:bCs/>
                      <w:color w:val="000000" w:themeColor="text1"/>
                      <w:sz w:val="20"/>
                      <w:szCs w:val="20"/>
                    </w:rPr>
                    <w:t>16/17</w:t>
                  </w:r>
                </w:p>
              </w:tc>
            </w:tr>
            <w:tr w:rsidR="00532309" w:rsidRPr="003B6C00" w14:paraId="1C56F1C5" w14:textId="77777777" w:rsidTr="00532309">
              <w:tc>
                <w:tcPr>
                  <w:tcW w:w="850" w:type="dxa"/>
                </w:tcPr>
                <w:p w14:paraId="5D9328E5"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grade</w:t>
                  </w:r>
                </w:p>
              </w:tc>
              <w:tc>
                <w:tcPr>
                  <w:tcW w:w="941" w:type="dxa"/>
                </w:tcPr>
                <w:p w14:paraId="7194B128"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K</w:t>
                  </w:r>
                </w:p>
              </w:tc>
              <w:tc>
                <w:tcPr>
                  <w:tcW w:w="941" w:type="dxa"/>
                </w:tcPr>
                <w:p w14:paraId="705D2ECF"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1st</w:t>
                  </w:r>
                </w:p>
              </w:tc>
              <w:tc>
                <w:tcPr>
                  <w:tcW w:w="1003" w:type="dxa"/>
                </w:tcPr>
                <w:p w14:paraId="41D9AEF7"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2nd</w:t>
                  </w:r>
                </w:p>
              </w:tc>
              <w:tc>
                <w:tcPr>
                  <w:tcW w:w="821" w:type="dxa"/>
                </w:tcPr>
                <w:p w14:paraId="571A05A2"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3rd</w:t>
                  </w:r>
                </w:p>
              </w:tc>
            </w:tr>
            <w:tr w:rsidR="00532309" w:rsidRPr="003B6C00" w14:paraId="1B009C94" w14:textId="77777777" w:rsidTr="00532309">
              <w:tc>
                <w:tcPr>
                  <w:tcW w:w="850" w:type="dxa"/>
                </w:tcPr>
                <w:p w14:paraId="4E85C4D8"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#in class</w:t>
                  </w:r>
                </w:p>
              </w:tc>
              <w:tc>
                <w:tcPr>
                  <w:tcW w:w="941" w:type="dxa"/>
                </w:tcPr>
                <w:p w14:paraId="7CDD67BC" w14:textId="77777777" w:rsidR="00532309" w:rsidRPr="003B6C00" w:rsidRDefault="00532309" w:rsidP="00532309">
                  <w:pPr>
                    <w:pStyle w:val="NormalWeb"/>
                    <w:rPr>
                      <w:rFonts w:ascii="American Typewriter" w:hAnsi="American Typewriter" w:cs="Arial"/>
                      <w:bCs/>
                      <w:color w:val="000000" w:themeColor="text1"/>
                      <w:sz w:val="20"/>
                      <w:szCs w:val="20"/>
                    </w:rPr>
                  </w:pPr>
                </w:p>
              </w:tc>
              <w:tc>
                <w:tcPr>
                  <w:tcW w:w="941" w:type="dxa"/>
                </w:tcPr>
                <w:p w14:paraId="54E18C42" w14:textId="77777777" w:rsidR="00532309" w:rsidRPr="003B6C00" w:rsidRDefault="00532309" w:rsidP="00532309">
                  <w:pPr>
                    <w:pStyle w:val="NormalWeb"/>
                    <w:rPr>
                      <w:rFonts w:ascii="American Typewriter" w:hAnsi="American Typewriter" w:cs="Arial"/>
                      <w:bCs/>
                      <w:color w:val="000000" w:themeColor="text1"/>
                      <w:sz w:val="20"/>
                      <w:szCs w:val="20"/>
                    </w:rPr>
                  </w:pPr>
                </w:p>
              </w:tc>
              <w:tc>
                <w:tcPr>
                  <w:tcW w:w="1003" w:type="dxa"/>
                </w:tcPr>
                <w:p w14:paraId="6BCEAEA5" w14:textId="77777777" w:rsidR="00532309" w:rsidRPr="003B6C00" w:rsidRDefault="00532309" w:rsidP="00532309">
                  <w:pPr>
                    <w:pStyle w:val="NormalWeb"/>
                    <w:rPr>
                      <w:rFonts w:ascii="American Typewriter" w:hAnsi="American Typewriter" w:cs="Arial"/>
                      <w:bCs/>
                      <w:color w:val="000000" w:themeColor="text1"/>
                      <w:sz w:val="20"/>
                      <w:szCs w:val="20"/>
                    </w:rPr>
                  </w:pPr>
                </w:p>
              </w:tc>
              <w:tc>
                <w:tcPr>
                  <w:tcW w:w="821" w:type="dxa"/>
                </w:tcPr>
                <w:p w14:paraId="730ED4A4"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4</w:t>
                  </w:r>
                </w:p>
              </w:tc>
            </w:tr>
            <w:tr w:rsidR="00532309" w:rsidRPr="003B6C00" w14:paraId="31EB25C9" w14:textId="77777777" w:rsidTr="00532309">
              <w:tc>
                <w:tcPr>
                  <w:tcW w:w="850" w:type="dxa"/>
                </w:tcPr>
                <w:p w14:paraId="01839D21"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%prof on ISAT</w:t>
                  </w:r>
                </w:p>
              </w:tc>
              <w:tc>
                <w:tcPr>
                  <w:tcW w:w="941" w:type="dxa"/>
                </w:tcPr>
                <w:p w14:paraId="312FB9C8"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c>
                <w:tcPr>
                  <w:tcW w:w="941" w:type="dxa"/>
                </w:tcPr>
                <w:p w14:paraId="0EF6E961"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c>
                <w:tcPr>
                  <w:tcW w:w="1003" w:type="dxa"/>
                </w:tcPr>
                <w:p w14:paraId="3163E44D"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N/A</w:t>
                  </w:r>
                </w:p>
              </w:tc>
              <w:tc>
                <w:tcPr>
                  <w:tcW w:w="821" w:type="dxa"/>
                </w:tcPr>
                <w:p w14:paraId="603A26B0"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75%</w:t>
                  </w:r>
                </w:p>
              </w:tc>
            </w:tr>
            <w:tr w:rsidR="00532309" w:rsidRPr="003B6C00" w14:paraId="0A3EF717" w14:textId="77777777" w:rsidTr="00532309">
              <w:tc>
                <w:tcPr>
                  <w:tcW w:w="850" w:type="dxa"/>
                </w:tcPr>
                <w:p w14:paraId="25156B22"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%prof on fall-spring IRI</w:t>
                  </w:r>
                </w:p>
              </w:tc>
              <w:tc>
                <w:tcPr>
                  <w:tcW w:w="941" w:type="dxa"/>
                </w:tcPr>
                <w:p w14:paraId="41BBCC65" w14:textId="77777777" w:rsidR="00532309"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100%-80%</w:t>
                  </w:r>
                </w:p>
              </w:tc>
              <w:tc>
                <w:tcPr>
                  <w:tcW w:w="941" w:type="dxa"/>
                </w:tcPr>
                <w:p w14:paraId="5C9D1EC0"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60%-100%</w:t>
                  </w:r>
                </w:p>
              </w:tc>
              <w:tc>
                <w:tcPr>
                  <w:tcW w:w="1003" w:type="dxa"/>
                </w:tcPr>
                <w:p w14:paraId="12B18059"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42.86%-61.54%</w:t>
                  </w:r>
                </w:p>
              </w:tc>
              <w:tc>
                <w:tcPr>
                  <w:tcW w:w="821" w:type="dxa"/>
                </w:tcPr>
                <w:p w14:paraId="3E958C95" w14:textId="77777777" w:rsidR="00532309" w:rsidRPr="003B6C00" w:rsidRDefault="00532309" w:rsidP="00532309">
                  <w:pPr>
                    <w:pStyle w:val="NormalWeb"/>
                    <w:rPr>
                      <w:rFonts w:ascii="American Typewriter" w:hAnsi="American Typewriter" w:cs="Arial"/>
                      <w:bCs/>
                      <w:color w:val="000000" w:themeColor="text1"/>
                      <w:sz w:val="20"/>
                      <w:szCs w:val="20"/>
                    </w:rPr>
                  </w:pPr>
                  <w:r>
                    <w:rPr>
                      <w:rFonts w:ascii="American Typewriter" w:hAnsi="American Typewriter" w:cs="Arial"/>
                      <w:bCs/>
                      <w:color w:val="000000" w:themeColor="text1"/>
                      <w:sz w:val="20"/>
                      <w:szCs w:val="20"/>
                    </w:rPr>
                    <w:t>100%-100%</w:t>
                  </w:r>
                </w:p>
              </w:tc>
            </w:tr>
          </w:tbl>
          <w:p w14:paraId="4279861C" w14:textId="77777777" w:rsidR="00532309" w:rsidRPr="003925E9" w:rsidRDefault="00532309" w:rsidP="00616239">
            <w:pPr>
              <w:tabs>
                <w:tab w:val="left" w:pos="2892"/>
              </w:tabs>
              <w:rPr>
                <w:rFonts w:ascii="Arial" w:hAnsi="Arial" w:cs="Arial"/>
              </w:rPr>
            </w:pPr>
          </w:p>
        </w:tc>
      </w:tr>
    </w:tbl>
    <w:p w14:paraId="5AA6F60A" w14:textId="77777777" w:rsidR="00C41917" w:rsidRDefault="00C41917" w:rsidP="00C41917">
      <w:pPr>
        <w:tabs>
          <w:tab w:val="left" w:pos="2892"/>
        </w:tabs>
        <w:rPr>
          <w:rFonts w:ascii="Arial" w:hAnsi="Arial" w:cs="Arial"/>
        </w:rPr>
      </w:pPr>
    </w:p>
    <w:p w14:paraId="100FEA0E" w14:textId="42FBA1AC" w:rsidR="00DB7C3E" w:rsidRDefault="00DB7C3E" w:rsidP="00510AD0">
      <w:pPr>
        <w:tabs>
          <w:tab w:val="left" w:pos="2892"/>
        </w:tabs>
        <w:rPr>
          <w:rFonts w:ascii="Arial" w:hAnsi="Arial" w:cs="Arial"/>
        </w:rPr>
      </w:pPr>
    </w:p>
    <w:p w14:paraId="2B6A34A5" w14:textId="77777777" w:rsidR="007713EC" w:rsidRDefault="007713EC" w:rsidP="007713EC">
      <w:pPr>
        <w:tabs>
          <w:tab w:val="left" w:pos="2892"/>
        </w:tabs>
        <w:rPr>
          <w:rFonts w:ascii="Arial" w:hAnsi="Arial" w:cs="Arial"/>
          <w:color w:val="A6A6A6" w:themeColor="background1" w:themeShade="A6"/>
        </w:rPr>
      </w:pPr>
    </w:p>
    <w:p w14:paraId="247265A6" w14:textId="77777777" w:rsidR="00DB7C3E" w:rsidRDefault="00DB7C3E" w:rsidP="007713EC">
      <w:pPr>
        <w:tabs>
          <w:tab w:val="left" w:pos="2892"/>
        </w:tabs>
        <w:rPr>
          <w:rFonts w:ascii="Arial" w:hAnsi="Arial" w:cs="Arial"/>
          <w:color w:val="A6A6A6" w:themeColor="background1" w:themeShade="A6"/>
        </w:rPr>
      </w:pPr>
    </w:p>
    <w:tbl>
      <w:tblPr>
        <w:tblStyle w:val="TableGrid"/>
        <w:tblW w:w="9949" w:type="dxa"/>
        <w:tblLayout w:type="fixed"/>
        <w:tblCellMar>
          <w:left w:w="115" w:type="dxa"/>
          <w:right w:w="115" w:type="dxa"/>
        </w:tblCellMar>
        <w:tblLook w:val="04A0" w:firstRow="1" w:lastRow="0" w:firstColumn="1" w:lastColumn="0" w:noHBand="0" w:noVBand="1"/>
      </w:tblPr>
      <w:tblGrid>
        <w:gridCol w:w="9949"/>
      </w:tblGrid>
      <w:tr w:rsidR="003925E9" w14:paraId="7DCB275C" w14:textId="77777777" w:rsidTr="004D7770">
        <w:trPr>
          <w:trHeight w:val="320"/>
        </w:trPr>
        <w:tc>
          <w:tcPr>
            <w:tcW w:w="9949" w:type="dxa"/>
            <w:shd w:val="clear" w:color="auto" w:fill="000066"/>
          </w:tcPr>
          <w:p w14:paraId="53B264A0" w14:textId="77777777" w:rsidR="003925E9" w:rsidRPr="003925E9" w:rsidRDefault="00DB7C3E" w:rsidP="004B0B3F">
            <w:pPr>
              <w:tabs>
                <w:tab w:val="left" w:pos="2892"/>
              </w:tabs>
              <w:rPr>
                <w:rFonts w:ascii="Arial" w:hAnsi="Arial" w:cs="Arial"/>
                <w:b/>
              </w:rPr>
            </w:pPr>
            <w:r>
              <w:rPr>
                <w:rFonts w:ascii="Arial" w:hAnsi="Arial" w:cs="Arial"/>
                <w:b/>
                <w:color w:val="FFFFFF" w:themeColor="background1"/>
              </w:rPr>
              <w:t xml:space="preserve">Other </w:t>
            </w:r>
            <w:r w:rsidR="004B0B3F">
              <w:rPr>
                <w:rFonts w:ascii="Arial" w:hAnsi="Arial" w:cs="Arial"/>
                <w:b/>
                <w:color w:val="FFFFFF" w:themeColor="background1"/>
              </w:rPr>
              <w:t>Notes</w:t>
            </w:r>
            <w:r>
              <w:rPr>
                <w:rFonts w:ascii="Arial" w:hAnsi="Arial" w:cs="Arial"/>
                <w:b/>
                <w:color w:val="FFFFFF" w:themeColor="background1"/>
              </w:rPr>
              <w:t xml:space="preserve"> </w:t>
            </w:r>
            <w:r w:rsidR="00510AD0">
              <w:rPr>
                <w:rFonts w:ascii="Arial" w:hAnsi="Arial" w:cs="Arial"/>
                <w:b/>
                <w:color w:val="FFFFFF" w:themeColor="background1"/>
              </w:rPr>
              <w:t>/</w:t>
            </w:r>
            <w:r>
              <w:rPr>
                <w:rFonts w:ascii="Arial" w:hAnsi="Arial" w:cs="Arial"/>
                <w:b/>
                <w:color w:val="FFFFFF" w:themeColor="background1"/>
              </w:rPr>
              <w:t xml:space="preserve"> </w:t>
            </w:r>
            <w:r w:rsidR="00510AD0">
              <w:rPr>
                <w:rFonts w:ascii="Arial" w:hAnsi="Arial" w:cs="Arial"/>
                <w:b/>
                <w:color w:val="FFFFFF" w:themeColor="background1"/>
              </w:rPr>
              <w:t>Comments</w:t>
            </w:r>
          </w:p>
        </w:tc>
      </w:tr>
      <w:tr w:rsidR="003925E9" w14:paraId="48EDF9D5" w14:textId="77777777" w:rsidTr="004D7770">
        <w:trPr>
          <w:trHeight w:val="2456"/>
        </w:trPr>
        <w:tc>
          <w:tcPr>
            <w:tcW w:w="9949" w:type="dxa"/>
          </w:tcPr>
          <w:p w14:paraId="75B2016F" w14:textId="69AC9AEF" w:rsidR="003925E9" w:rsidRPr="003925E9" w:rsidRDefault="00307FBC" w:rsidP="00616239">
            <w:pPr>
              <w:tabs>
                <w:tab w:val="left" w:pos="2892"/>
              </w:tabs>
              <w:rPr>
                <w:rFonts w:ascii="Arial" w:hAnsi="Arial" w:cs="Arial"/>
              </w:rPr>
            </w:pPr>
            <w:r>
              <w:rPr>
                <w:rFonts w:ascii="Times New Roman" w:hAnsi="Times New Roman" w:cs="Times New Roman"/>
              </w:rPr>
              <w:t>Our district is very small. It does not show us much to look at percentages from year to year. We look at our data 3 or more times per year and evaluate our program based on what we know and not just the numbers in this document. One student in a class of 10 can make or break us on whether we make our goals. We continually look at our program and our students year round as individuals.</w:t>
            </w:r>
          </w:p>
        </w:tc>
      </w:tr>
    </w:tbl>
    <w:p w14:paraId="6C96399E" w14:textId="77777777" w:rsidR="003925E9" w:rsidRPr="00B23E54" w:rsidRDefault="003925E9" w:rsidP="007713EC">
      <w:pPr>
        <w:tabs>
          <w:tab w:val="left" w:pos="2892"/>
        </w:tabs>
        <w:rPr>
          <w:rFonts w:ascii="Arial" w:hAnsi="Arial" w:cs="Arial"/>
          <w:sz w:val="28"/>
          <w:szCs w:val="28"/>
        </w:rPr>
      </w:pPr>
    </w:p>
    <w:p w14:paraId="5A2D490D" w14:textId="77777777" w:rsidR="003925E9" w:rsidRDefault="003925E9" w:rsidP="003925E9">
      <w:pPr>
        <w:tabs>
          <w:tab w:val="left" w:pos="2892"/>
        </w:tabs>
        <w:rPr>
          <w:rFonts w:ascii="Arial" w:hAnsi="Arial" w:cs="Arial"/>
          <w:color w:val="A6A6A6" w:themeColor="background1" w:themeShade="A6"/>
          <w:sz w:val="28"/>
          <w:szCs w:val="32"/>
        </w:rPr>
      </w:pPr>
    </w:p>
    <w:p w14:paraId="16584BDF" w14:textId="77777777" w:rsidR="00366EF1" w:rsidRPr="00366EF1" w:rsidRDefault="00366EF1" w:rsidP="00366EF1">
      <w:pPr>
        <w:rPr>
          <w:rFonts w:ascii="Arial" w:hAnsi="Arial" w:cs="Arial"/>
        </w:rPr>
      </w:pPr>
    </w:p>
    <w:sectPr w:rsidR="00366EF1" w:rsidRPr="00366EF1" w:rsidSect="009A2AFF">
      <w:footerReference w:type="default" r:id="rId15"/>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1A8A7" w14:textId="77777777" w:rsidR="00611BA1" w:rsidRDefault="00611BA1" w:rsidP="00665F1D">
      <w:r>
        <w:separator/>
      </w:r>
    </w:p>
  </w:endnote>
  <w:endnote w:type="continuationSeparator" w:id="0">
    <w:p w14:paraId="0CD90A0A" w14:textId="77777777" w:rsidR="00611BA1" w:rsidRDefault="00611BA1"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080683"/>
      <w:docPartObj>
        <w:docPartGallery w:val="Page Numbers (Bottom of Page)"/>
        <w:docPartUnique/>
      </w:docPartObj>
    </w:sdtPr>
    <w:sdtEndPr>
      <w:rPr>
        <w:noProof/>
      </w:rPr>
    </w:sdtEndPr>
    <w:sdtContent>
      <w:p w14:paraId="1287FB6A" w14:textId="77777777" w:rsidR="00616239" w:rsidRDefault="00616239">
        <w:pPr>
          <w:pStyle w:val="Footer"/>
          <w:jc w:val="right"/>
        </w:pPr>
        <w:r>
          <w:fldChar w:fldCharType="begin"/>
        </w:r>
        <w:r>
          <w:instrText xml:space="preserve"> PAGE   \* MERGEFORMAT </w:instrText>
        </w:r>
        <w:r>
          <w:fldChar w:fldCharType="separate"/>
        </w:r>
        <w:r w:rsidR="001764DD">
          <w:rPr>
            <w:noProof/>
          </w:rPr>
          <w:t>i</w:t>
        </w:r>
        <w:r>
          <w:rPr>
            <w:noProof/>
          </w:rPr>
          <w:fldChar w:fldCharType="end"/>
        </w:r>
      </w:p>
    </w:sdtContent>
  </w:sdt>
  <w:p w14:paraId="05C4D41F" w14:textId="77777777" w:rsidR="00616239" w:rsidRDefault="00616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51193"/>
      <w:docPartObj>
        <w:docPartGallery w:val="Page Numbers (Bottom of Page)"/>
        <w:docPartUnique/>
      </w:docPartObj>
    </w:sdtPr>
    <w:sdtEndPr>
      <w:rPr>
        <w:noProof/>
      </w:rPr>
    </w:sdtEndPr>
    <w:sdtContent>
      <w:p w14:paraId="0A54D0A7" w14:textId="77777777" w:rsidR="00616239" w:rsidRDefault="00616239">
        <w:pPr>
          <w:pStyle w:val="Footer"/>
          <w:jc w:val="right"/>
        </w:pPr>
        <w:r>
          <w:fldChar w:fldCharType="begin"/>
        </w:r>
        <w:r>
          <w:instrText xml:space="preserve"> PAGE   \* MERGEFORMAT </w:instrText>
        </w:r>
        <w:r>
          <w:fldChar w:fldCharType="separate"/>
        </w:r>
        <w:r w:rsidR="001764DD">
          <w:rPr>
            <w:noProof/>
          </w:rPr>
          <w:t>6</w:t>
        </w:r>
        <w:r>
          <w:rPr>
            <w:noProof/>
          </w:rPr>
          <w:fldChar w:fldCharType="end"/>
        </w:r>
      </w:p>
    </w:sdtContent>
  </w:sdt>
  <w:p w14:paraId="72D53D8E" w14:textId="77777777" w:rsidR="00616239" w:rsidRDefault="006162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8A9DC" w14:textId="77777777" w:rsidR="00611BA1" w:rsidRDefault="00611BA1" w:rsidP="00665F1D">
      <w:r>
        <w:separator/>
      </w:r>
    </w:p>
  </w:footnote>
  <w:footnote w:type="continuationSeparator" w:id="0">
    <w:p w14:paraId="1484A672" w14:textId="77777777" w:rsidR="00611BA1" w:rsidRDefault="00611BA1" w:rsidP="0066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8BC8" w14:textId="77777777" w:rsidR="00616239" w:rsidRPr="00D56209" w:rsidRDefault="00616239"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p>
  <w:p w14:paraId="79874BCC" w14:textId="77777777" w:rsidR="00616239" w:rsidRPr="00D56209" w:rsidRDefault="00616239" w:rsidP="00621986">
    <w:pPr>
      <w:tabs>
        <w:tab w:val="left" w:pos="0"/>
      </w:tabs>
      <w:jc w:val="center"/>
      <w:rPr>
        <w:rFonts w:ascii="Arial" w:hAnsi="Arial" w:cs="Arial"/>
        <w:b/>
        <w:caps/>
        <w:sz w:val="28"/>
      </w:rPr>
    </w:pPr>
    <w:r w:rsidRPr="00D56209">
      <w:rPr>
        <w:rFonts w:ascii="Arial" w:hAnsi="Arial" w:cs="Arial"/>
        <w:b/>
        <w:caps/>
        <w:sz w:val="28"/>
      </w:rPr>
      <w:t>(201</w:t>
    </w:r>
    <w:r>
      <w:rPr>
        <w:rFonts w:ascii="Arial" w:hAnsi="Arial" w:cs="Arial"/>
        <w:b/>
        <w:caps/>
        <w:sz w:val="28"/>
      </w:rPr>
      <w:t>7</w:t>
    </w:r>
    <w:r w:rsidRPr="00D56209">
      <w:rPr>
        <w:rFonts w:ascii="Arial" w:hAnsi="Arial" w:cs="Arial"/>
        <w:b/>
        <w:caps/>
        <w:sz w:val="28"/>
      </w:rPr>
      <w:t>-201</w:t>
    </w:r>
    <w:r>
      <w:rPr>
        <w:rFonts w:ascii="Arial" w:hAnsi="Arial" w:cs="Arial"/>
        <w:b/>
        <w:caps/>
        <w:sz w:val="28"/>
      </w:rPr>
      <w:t>8</w:t>
    </w:r>
    <w:r w:rsidRPr="00D56209">
      <w:rPr>
        <w:rFonts w:ascii="Arial" w:hAnsi="Arial" w:cs="Arial"/>
        <w:b/>
        <w:caps/>
        <w:sz w:val="28"/>
      </w:rPr>
      <w:t>)</w:t>
    </w:r>
  </w:p>
  <w:p w14:paraId="5673D0A3" w14:textId="77777777"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A55CA"/>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83E6D"/>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733EB"/>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0F2DFC"/>
    <w:multiLevelType w:val="hybridMultilevel"/>
    <w:tmpl w:val="C460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487142"/>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A52FBB"/>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7F423D"/>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15"/>
  </w:num>
  <w:num w:numId="4">
    <w:abstractNumId w:val="11"/>
  </w:num>
  <w:num w:numId="5">
    <w:abstractNumId w:val="4"/>
  </w:num>
  <w:num w:numId="6">
    <w:abstractNumId w:val="5"/>
  </w:num>
  <w:num w:numId="7">
    <w:abstractNumId w:val="0"/>
  </w:num>
  <w:num w:numId="8">
    <w:abstractNumId w:val="8"/>
  </w:num>
  <w:num w:numId="9">
    <w:abstractNumId w:val="16"/>
  </w:num>
  <w:num w:numId="10">
    <w:abstractNumId w:val="2"/>
  </w:num>
  <w:num w:numId="11">
    <w:abstractNumId w:val="13"/>
  </w:num>
  <w:num w:numId="12">
    <w:abstractNumId w:val="9"/>
  </w:num>
  <w:num w:numId="13">
    <w:abstractNumId w:val="6"/>
  </w:num>
  <w:num w:numId="14">
    <w:abstractNumId w:val="14"/>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80057"/>
    <w:rsid w:val="000805E3"/>
    <w:rsid w:val="00090659"/>
    <w:rsid w:val="000C38F0"/>
    <w:rsid w:val="000D4F51"/>
    <w:rsid w:val="00107E25"/>
    <w:rsid w:val="00141EE5"/>
    <w:rsid w:val="00142E2F"/>
    <w:rsid w:val="0015537D"/>
    <w:rsid w:val="00155CBA"/>
    <w:rsid w:val="00170936"/>
    <w:rsid w:val="001764DD"/>
    <w:rsid w:val="001A1903"/>
    <w:rsid w:val="001F05DD"/>
    <w:rsid w:val="001F19F8"/>
    <w:rsid w:val="00253F24"/>
    <w:rsid w:val="00274558"/>
    <w:rsid w:val="00301CD4"/>
    <w:rsid w:val="00307FBC"/>
    <w:rsid w:val="003313DE"/>
    <w:rsid w:val="00331B1C"/>
    <w:rsid w:val="00366EF1"/>
    <w:rsid w:val="00382A10"/>
    <w:rsid w:val="003925E9"/>
    <w:rsid w:val="003A18EC"/>
    <w:rsid w:val="003A4492"/>
    <w:rsid w:val="003B1550"/>
    <w:rsid w:val="003B3E40"/>
    <w:rsid w:val="003E1892"/>
    <w:rsid w:val="004015D0"/>
    <w:rsid w:val="0040442B"/>
    <w:rsid w:val="00480697"/>
    <w:rsid w:val="00485FC8"/>
    <w:rsid w:val="004B0B3F"/>
    <w:rsid w:val="004B1222"/>
    <w:rsid w:val="004D7770"/>
    <w:rsid w:val="004F5A90"/>
    <w:rsid w:val="00510AD0"/>
    <w:rsid w:val="00532309"/>
    <w:rsid w:val="005E085B"/>
    <w:rsid w:val="005E15BF"/>
    <w:rsid w:val="005F3C91"/>
    <w:rsid w:val="005F48BF"/>
    <w:rsid w:val="00611BA1"/>
    <w:rsid w:val="00613869"/>
    <w:rsid w:val="00616239"/>
    <w:rsid w:val="00621986"/>
    <w:rsid w:val="0065167B"/>
    <w:rsid w:val="00664AE1"/>
    <w:rsid w:val="00665E5D"/>
    <w:rsid w:val="00665F1D"/>
    <w:rsid w:val="00696A3B"/>
    <w:rsid w:val="006D04FD"/>
    <w:rsid w:val="006E14AA"/>
    <w:rsid w:val="007115E3"/>
    <w:rsid w:val="00732D88"/>
    <w:rsid w:val="00740B4C"/>
    <w:rsid w:val="00753412"/>
    <w:rsid w:val="007713EC"/>
    <w:rsid w:val="00780DE0"/>
    <w:rsid w:val="007919AB"/>
    <w:rsid w:val="00791D25"/>
    <w:rsid w:val="007F25B7"/>
    <w:rsid w:val="00830696"/>
    <w:rsid w:val="0084201C"/>
    <w:rsid w:val="0086208D"/>
    <w:rsid w:val="008A4E1D"/>
    <w:rsid w:val="008A75E5"/>
    <w:rsid w:val="00940453"/>
    <w:rsid w:val="00950315"/>
    <w:rsid w:val="00964215"/>
    <w:rsid w:val="00965661"/>
    <w:rsid w:val="00967321"/>
    <w:rsid w:val="00994677"/>
    <w:rsid w:val="00996C8E"/>
    <w:rsid w:val="009A2AFF"/>
    <w:rsid w:val="009B533F"/>
    <w:rsid w:val="009E63D1"/>
    <w:rsid w:val="00A121BE"/>
    <w:rsid w:val="00A16364"/>
    <w:rsid w:val="00A3688D"/>
    <w:rsid w:val="00A87A2E"/>
    <w:rsid w:val="00AA788C"/>
    <w:rsid w:val="00B23E54"/>
    <w:rsid w:val="00B301F7"/>
    <w:rsid w:val="00B412D3"/>
    <w:rsid w:val="00BA5458"/>
    <w:rsid w:val="00BA7A6E"/>
    <w:rsid w:val="00C06301"/>
    <w:rsid w:val="00C1714C"/>
    <w:rsid w:val="00C235A5"/>
    <w:rsid w:val="00C34742"/>
    <w:rsid w:val="00C41802"/>
    <w:rsid w:val="00C41917"/>
    <w:rsid w:val="00C44E1F"/>
    <w:rsid w:val="00C4569F"/>
    <w:rsid w:val="00C778B4"/>
    <w:rsid w:val="00C85ABE"/>
    <w:rsid w:val="00CB0684"/>
    <w:rsid w:val="00D077F4"/>
    <w:rsid w:val="00D127F2"/>
    <w:rsid w:val="00D3097E"/>
    <w:rsid w:val="00D56209"/>
    <w:rsid w:val="00D654B4"/>
    <w:rsid w:val="00D70422"/>
    <w:rsid w:val="00D93D0F"/>
    <w:rsid w:val="00D975E7"/>
    <w:rsid w:val="00DA4472"/>
    <w:rsid w:val="00DB7C3E"/>
    <w:rsid w:val="00DC3925"/>
    <w:rsid w:val="00E15C8D"/>
    <w:rsid w:val="00E16E96"/>
    <w:rsid w:val="00E40781"/>
    <w:rsid w:val="00E938BB"/>
    <w:rsid w:val="00EA51E6"/>
    <w:rsid w:val="00F04770"/>
    <w:rsid w:val="00F8391A"/>
    <w:rsid w:val="00F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1792"/>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paragraph" w:styleId="NormalWeb">
    <w:name w:val="Normal (Web)"/>
    <w:basedOn w:val="Normal"/>
    <w:uiPriority w:val="99"/>
    <w:unhideWhenUsed/>
    <w:rsid w:val="00791D2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ardofed.idaho.gov/resources/comprehensive-literacy-plan/" TargetMode="External"/><Relationship Id="rId12" Type="http://schemas.openxmlformats.org/officeDocument/2006/relationships/hyperlink" Target="https://legislature.idaho.gov/statutesrules/idstat/Title33/T33CH16/SECT33-1615/"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gislature.idaho.gov/statutesrules/idstat/Title33/T33CH16/SECT33-1616/" TargetMode="External"/><Relationship Id="rId9" Type="http://schemas.openxmlformats.org/officeDocument/2006/relationships/hyperlink" Target="mailto:plans@osbe.idaho.gov" TargetMode="External"/><Relationship Id="rId10" Type="http://schemas.openxmlformats.org/officeDocument/2006/relationships/hyperlink" Target="https://legislature.idaho.gov/statutesrules/idstat/Title33/T33CH16/SECT33-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CF1B-0CB1-4E4E-A8FE-A2DAB7AF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2367</Words>
  <Characters>13498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Microsoft Office User</cp:lastModifiedBy>
  <cp:revision>4</cp:revision>
  <cp:lastPrinted>2017-06-08T22:10:00Z</cp:lastPrinted>
  <dcterms:created xsi:type="dcterms:W3CDTF">2017-10-20T21:05:00Z</dcterms:created>
  <dcterms:modified xsi:type="dcterms:W3CDTF">2017-10-20T21:09:00Z</dcterms:modified>
</cp:coreProperties>
</file>